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05B8" w14:textId="77777777" w:rsidR="00875AF7" w:rsidRDefault="00DA6DEE" w:rsidP="00DA6DEE">
      <w:pPr>
        <w:jc w:val="center"/>
        <w:rPr>
          <w:b/>
          <w:i/>
          <w:u w:val="single"/>
        </w:rPr>
      </w:pPr>
      <w:bookmarkStart w:id="0" w:name="_GoBack"/>
      <w:bookmarkEnd w:id="0"/>
      <w:r w:rsidRPr="00DA6DEE">
        <w:rPr>
          <w:b/>
          <w:i/>
          <w:u w:val="single"/>
        </w:rPr>
        <w:t>SFGH Scanning Protocols</w:t>
      </w:r>
    </w:p>
    <w:p w14:paraId="37506A1B" w14:textId="77777777" w:rsidR="00FE34FE" w:rsidRPr="00FE34FE" w:rsidRDefault="00FE34FE" w:rsidP="00FE34FE">
      <w:pPr>
        <w:jc w:val="center"/>
        <w:rPr>
          <w:color w:val="3366FF"/>
          <w:sz w:val="22"/>
          <w:szCs w:val="22"/>
        </w:rPr>
      </w:pPr>
      <w:r w:rsidRPr="00FE34FE">
        <w:rPr>
          <w:sz w:val="22"/>
          <w:szCs w:val="22"/>
        </w:rPr>
        <w:t>(Adapted from the ACEP</w:t>
      </w:r>
      <w:r>
        <w:rPr>
          <w:sz w:val="22"/>
          <w:szCs w:val="22"/>
        </w:rPr>
        <w:t xml:space="preserve"> Ultrasound Imaging Criteria Compendium)</w:t>
      </w:r>
    </w:p>
    <w:p w14:paraId="542C01DD" w14:textId="77777777" w:rsidR="00FE34FE" w:rsidRDefault="00FE34FE" w:rsidP="00DA6DEE">
      <w:pPr>
        <w:jc w:val="center"/>
      </w:pPr>
    </w:p>
    <w:p w14:paraId="04B718F9" w14:textId="77777777" w:rsidR="00DA6DEE" w:rsidRDefault="00DA6DEE" w:rsidP="00DA6DEE">
      <w:pPr>
        <w:jc w:val="center"/>
      </w:pPr>
    </w:p>
    <w:p w14:paraId="7F45B39D" w14:textId="1B9C0C5C" w:rsidR="00DA6DEE" w:rsidRPr="00FE34FE" w:rsidRDefault="0041555E" w:rsidP="00DA6DEE">
      <w:pPr>
        <w:rPr>
          <w:color w:val="3366FF"/>
          <w:sz w:val="22"/>
          <w:szCs w:val="22"/>
        </w:rPr>
      </w:pPr>
      <w:r>
        <w:rPr>
          <w:b/>
          <w:i/>
          <w:color w:val="3366FF"/>
          <w:sz w:val="48"/>
          <w:szCs w:val="48"/>
        </w:rPr>
        <w:t>Renal</w:t>
      </w:r>
    </w:p>
    <w:p w14:paraId="30088B59" w14:textId="77777777" w:rsidR="00DA6DEE" w:rsidRDefault="00DA6DEE" w:rsidP="00DA6DEE"/>
    <w:p w14:paraId="52D6B2EB" w14:textId="77777777" w:rsidR="00DA6DEE" w:rsidRDefault="00DA6DEE" w:rsidP="00DA6DEE">
      <w:pPr>
        <w:pStyle w:val="Default"/>
      </w:pPr>
    </w:p>
    <w:p w14:paraId="119AB631" w14:textId="77777777" w:rsidR="00DA6DEE" w:rsidRPr="00DA6DEE" w:rsidRDefault="00DA6DEE" w:rsidP="00DA6DEE">
      <w:pPr>
        <w:pStyle w:val="Default"/>
        <w:rPr>
          <w:b/>
          <w:sz w:val="22"/>
          <w:szCs w:val="22"/>
          <w:u w:val="single"/>
        </w:rPr>
      </w:pPr>
      <w:r w:rsidRPr="00DA6DEE">
        <w:rPr>
          <w:b/>
          <w:sz w:val="22"/>
          <w:szCs w:val="22"/>
          <w:u w:val="single"/>
        </w:rPr>
        <w:t xml:space="preserve">Indications </w:t>
      </w:r>
    </w:p>
    <w:p w14:paraId="2FD6936C" w14:textId="77777777" w:rsidR="0009225F" w:rsidRDefault="00DA6DEE" w:rsidP="0009225F">
      <w:pPr>
        <w:pStyle w:val="Default"/>
        <w:numPr>
          <w:ilvl w:val="0"/>
          <w:numId w:val="6"/>
        </w:numPr>
        <w:rPr>
          <w:b/>
          <w:sz w:val="22"/>
          <w:szCs w:val="22"/>
        </w:rPr>
      </w:pPr>
      <w:r w:rsidRPr="00DA6DEE">
        <w:rPr>
          <w:b/>
          <w:sz w:val="22"/>
          <w:szCs w:val="22"/>
        </w:rPr>
        <w:t xml:space="preserve">Primary </w:t>
      </w:r>
    </w:p>
    <w:p w14:paraId="5FC619C9" w14:textId="55E261B0" w:rsidR="0009225F" w:rsidRPr="0009225F" w:rsidRDefault="0009225F" w:rsidP="0009225F">
      <w:pPr>
        <w:pStyle w:val="Default"/>
        <w:numPr>
          <w:ilvl w:val="1"/>
          <w:numId w:val="6"/>
        </w:numPr>
        <w:rPr>
          <w:b/>
          <w:sz w:val="22"/>
          <w:szCs w:val="22"/>
        </w:rPr>
      </w:pPr>
      <w:r w:rsidRPr="0009225F">
        <w:rPr>
          <w:sz w:val="22"/>
          <w:szCs w:val="22"/>
        </w:rPr>
        <w:t xml:space="preserve">The rapid evaluation of the urinary tract for sonographic evidence of obstructive </w:t>
      </w:r>
      <w:proofErr w:type="spellStart"/>
      <w:r w:rsidRPr="0009225F">
        <w:rPr>
          <w:sz w:val="22"/>
          <w:szCs w:val="22"/>
        </w:rPr>
        <w:t>uropathy</w:t>
      </w:r>
      <w:proofErr w:type="spellEnd"/>
      <w:r w:rsidRPr="0009225F">
        <w:rPr>
          <w:sz w:val="22"/>
          <w:szCs w:val="22"/>
        </w:rPr>
        <w:t xml:space="preserve"> and/or urinary retention in a patient with clinical findings suggestive of these diseases. </w:t>
      </w:r>
    </w:p>
    <w:p w14:paraId="6FCD43F9" w14:textId="77777777" w:rsidR="0009225F" w:rsidRDefault="00AF7700" w:rsidP="0009225F">
      <w:pPr>
        <w:pStyle w:val="Default"/>
        <w:numPr>
          <w:ilvl w:val="0"/>
          <w:numId w:val="6"/>
        </w:numPr>
        <w:rPr>
          <w:b/>
          <w:sz w:val="22"/>
          <w:szCs w:val="22"/>
        </w:rPr>
      </w:pPr>
      <w:r w:rsidRPr="00DA6DEE">
        <w:rPr>
          <w:b/>
          <w:sz w:val="22"/>
          <w:szCs w:val="22"/>
        </w:rPr>
        <w:t xml:space="preserve"> </w:t>
      </w:r>
      <w:r w:rsidR="007F2B8C">
        <w:rPr>
          <w:b/>
          <w:sz w:val="22"/>
          <w:szCs w:val="22"/>
        </w:rPr>
        <w:t>Extended</w:t>
      </w:r>
      <w:r w:rsidR="00DA6DEE" w:rsidRPr="00DA6DEE">
        <w:rPr>
          <w:b/>
          <w:sz w:val="22"/>
          <w:szCs w:val="22"/>
        </w:rPr>
        <w:t xml:space="preserve"> </w:t>
      </w:r>
    </w:p>
    <w:p w14:paraId="0C8891DA" w14:textId="77777777" w:rsidR="0009225F" w:rsidRPr="0009225F" w:rsidRDefault="0009225F" w:rsidP="0009225F">
      <w:pPr>
        <w:pStyle w:val="Default"/>
        <w:numPr>
          <w:ilvl w:val="1"/>
          <w:numId w:val="6"/>
        </w:numPr>
        <w:rPr>
          <w:b/>
          <w:sz w:val="22"/>
          <w:szCs w:val="22"/>
        </w:rPr>
      </w:pPr>
      <w:r w:rsidRPr="0009225F">
        <w:rPr>
          <w:sz w:val="22"/>
          <w:szCs w:val="22"/>
        </w:rPr>
        <w:t xml:space="preserve">Causes of obstructive </w:t>
      </w:r>
      <w:proofErr w:type="spellStart"/>
      <w:r w:rsidRPr="0009225F">
        <w:rPr>
          <w:sz w:val="22"/>
          <w:szCs w:val="22"/>
        </w:rPr>
        <w:t>uropathy</w:t>
      </w:r>
      <w:proofErr w:type="spellEnd"/>
      <w:r w:rsidRPr="0009225F">
        <w:rPr>
          <w:sz w:val="22"/>
          <w:szCs w:val="22"/>
        </w:rPr>
        <w:t xml:space="preserve"> </w:t>
      </w:r>
    </w:p>
    <w:p w14:paraId="06476DC4" w14:textId="77777777" w:rsidR="0009225F" w:rsidRPr="0009225F" w:rsidRDefault="0009225F" w:rsidP="0009225F">
      <w:pPr>
        <w:pStyle w:val="Default"/>
        <w:numPr>
          <w:ilvl w:val="1"/>
          <w:numId w:val="6"/>
        </w:numPr>
        <w:rPr>
          <w:b/>
          <w:sz w:val="22"/>
          <w:szCs w:val="22"/>
        </w:rPr>
      </w:pPr>
      <w:r w:rsidRPr="0009225F">
        <w:rPr>
          <w:sz w:val="22"/>
          <w:szCs w:val="22"/>
        </w:rPr>
        <w:t xml:space="preserve">Causes of acute hematuria </w:t>
      </w:r>
    </w:p>
    <w:p w14:paraId="10D83125" w14:textId="77777777" w:rsidR="0009225F" w:rsidRPr="0009225F" w:rsidRDefault="0009225F" w:rsidP="0009225F">
      <w:pPr>
        <w:pStyle w:val="Default"/>
        <w:numPr>
          <w:ilvl w:val="1"/>
          <w:numId w:val="6"/>
        </w:numPr>
        <w:rPr>
          <w:b/>
          <w:sz w:val="22"/>
          <w:szCs w:val="22"/>
        </w:rPr>
      </w:pPr>
      <w:r w:rsidRPr="0009225F">
        <w:rPr>
          <w:sz w:val="22"/>
          <w:szCs w:val="22"/>
        </w:rPr>
        <w:t xml:space="preserve">Causes of acute renal failure </w:t>
      </w:r>
    </w:p>
    <w:p w14:paraId="6FE8319D" w14:textId="77777777" w:rsidR="0009225F" w:rsidRPr="0009225F" w:rsidRDefault="0009225F" w:rsidP="0009225F">
      <w:pPr>
        <w:pStyle w:val="Default"/>
        <w:numPr>
          <w:ilvl w:val="1"/>
          <w:numId w:val="6"/>
        </w:numPr>
        <w:rPr>
          <w:b/>
          <w:sz w:val="22"/>
          <w:szCs w:val="22"/>
        </w:rPr>
      </w:pPr>
      <w:r w:rsidRPr="0009225F">
        <w:rPr>
          <w:sz w:val="22"/>
          <w:szCs w:val="22"/>
        </w:rPr>
        <w:t>Infectio</w:t>
      </w:r>
      <w:r>
        <w:rPr>
          <w:sz w:val="22"/>
          <w:szCs w:val="22"/>
        </w:rPr>
        <w:t>ns and abscesses of the kidneys</w:t>
      </w:r>
    </w:p>
    <w:p w14:paraId="4AB6EAEB" w14:textId="77777777" w:rsidR="0009225F" w:rsidRPr="0009225F" w:rsidRDefault="0009225F" w:rsidP="0009225F">
      <w:pPr>
        <w:pStyle w:val="Default"/>
        <w:numPr>
          <w:ilvl w:val="1"/>
          <w:numId w:val="6"/>
        </w:numPr>
        <w:rPr>
          <w:b/>
          <w:sz w:val="22"/>
          <w:szCs w:val="22"/>
        </w:rPr>
      </w:pPr>
      <w:r w:rsidRPr="0009225F">
        <w:rPr>
          <w:sz w:val="22"/>
          <w:szCs w:val="22"/>
        </w:rPr>
        <w:t xml:space="preserve">Renal cysts and masses </w:t>
      </w:r>
    </w:p>
    <w:p w14:paraId="2681F215" w14:textId="77777777" w:rsidR="0009225F" w:rsidRPr="0009225F" w:rsidRDefault="0009225F" w:rsidP="0009225F">
      <w:pPr>
        <w:pStyle w:val="Default"/>
        <w:numPr>
          <w:ilvl w:val="1"/>
          <w:numId w:val="6"/>
        </w:numPr>
        <w:rPr>
          <w:b/>
          <w:sz w:val="22"/>
          <w:szCs w:val="22"/>
        </w:rPr>
      </w:pPr>
      <w:r w:rsidRPr="0009225F">
        <w:rPr>
          <w:sz w:val="22"/>
          <w:szCs w:val="22"/>
        </w:rPr>
        <w:t xml:space="preserve">Gross bladder and prostate abnormalities </w:t>
      </w:r>
    </w:p>
    <w:p w14:paraId="48BDD465" w14:textId="6230CA12" w:rsidR="0009225F" w:rsidRPr="0009225F" w:rsidRDefault="0009225F" w:rsidP="0009225F">
      <w:pPr>
        <w:pStyle w:val="Default"/>
        <w:numPr>
          <w:ilvl w:val="1"/>
          <w:numId w:val="6"/>
        </w:numPr>
        <w:rPr>
          <w:b/>
          <w:sz w:val="22"/>
          <w:szCs w:val="22"/>
        </w:rPr>
      </w:pPr>
      <w:r w:rsidRPr="0009225F">
        <w:rPr>
          <w:sz w:val="22"/>
          <w:szCs w:val="22"/>
        </w:rPr>
        <w:t xml:space="preserve">Renal trauma </w:t>
      </w:r>
    </w:p>
    <w:p w14:paraId="5E9272BE" w14:textId="77777777" w:rsidR="00DA6DEE" w:rsidRDefault="00DA6DEE" w:rsidP="00DA6DEE">
      <w:pPr>
        <w:pStyle w:val="Default"/>
        <w:rPr>
          <w:sz w:val="22"/>
          <w:szCs w:val="22"/>
        </w:rPr>
      </w:pPr>
    </w:p>
    <w:p w14:paraId="3348CA80" w14:textId="77777777" w:rsidR="00DA6DEE" w:rsidRPr="00AF7700" w:rsidRDefault="00DA6DEE" w:rsidP="00AF7700">
      <w:pPr>
        <w:pStyle w:val="Default"/>
        <w:rPr>
          <w:b/>
          <w:sz w:val="22"/>
          <w:szCs w:val="22"/>
          <w:u w:val="single"/>
        </w:rPr>
      </w:pPr>
      <w:r w:rsidRPr="00AF7700">
        <w:rPr>
          <w:b/>
          <w:sz w:val="22"/>
          <w:szCs w:val="22"/>
          <w:u w:val="single"/>
        </w:rPr>
        <w:t xml:space="preserve">Contraindications </w:t>
      </w:r>
    </w:p>
    <w:p w14:paraId="0A8D646C" w14:textId="2472C013" w:rsidR="00DA6DEE" w:rsidRDefault="00DA6DEE" w:rsidP="00AF7700">
      <w:pPr>
        <w:pStyle w:val="Default"/>
        <w:numPr>
          <w:ilvl w:val="1"/>
          <w:numId w:val="5"/>
        </w:numPr>
        <w:rPr>
          <w:sz w:val="22"/>
          <w:szCs w:val="22"/>
        </w:rPr>
      </w:pPr>
      <w:r>
        <w:rPr>
          <w:sz w:val="22"/>
          <w:szCs w:val="22"/>
        </w:rPr>
        <w:t>There are no absolute</w:t>
      </w:r>
      <w:r w:rsidR="008849F1">
        <w:rPr>
          <w:sz w:val="22"/>
          <w:szCs w:val="22"/>
        </w:rPr>
        <w:t xml:space="preserve"> contraindications</w:t>
      </w:r>
      <w:r w:rsidR="00A464FE">
        <w:rPr>
          <w:sz w:val="22"/>
          <w:szCs w:val="22"/>
        </w:rPr>
        <w:t xml:space="preserve"> to emergency ultrasound (EUS) of the kidneys and bladder</w:t>
      </w:r>
      <w:r w:rsidR="008849F1">
        <w:rPr>
          <w:sz w:val="22"/>
          <w:szCs w:val="22"/>
        </w:rPr>
        <w:t xml:space="preserve">. </w:t>
      </w:r>
      <w:r>
        <w:rPr>
          <w:sz w:val="22"/>
          <w:szCs w:val="22"/>
        </w:rPr>
        <w:t xml:space="preserve">There may be relative contraindications based on the </w:t>
      </w:r>
      <w:r w:rsidR="008849F1">
        <w:rPr>
          <w:sz w:val="22"/>
          <w:szCs w:val="22"/>
        </w:rPr>
        <w:t xml:space="preserve">specific features of the </w:t>
      </w:r>
      <w:r>
        <w:rPr>
          <w:sz w:val="22"/>
          <w:szCs w:val="22"/>
        </w:rPr>
        <w:t xml:space="preserve">patient’s clinical situation. </w:t>
      </w:r>
    </w:p>
    <w:p w14:paraId="6D52477E" w14:textId="77777777" w:rsidR="00DA6DEE" w:rsidRDefault="00DA6DEE" w:rsidP="00DA6DEE">
      <w:pPr>
        <w:pStyle w:val="Default"/>
        <w:rPr>
          <w:sz w:val="22"/>
          <w:szCs w:val="22"/>
        </w:rPr>
      </w:pPr>
    </w:p>
    <w:p w14:paraId="088D98D3" w14:textId="77777777" w:rsidR="00DA6DEE" w:rsidRPr="00AF7700" w:rsidRDefault="00DA6DEE" w:rsidP="00AF7700">
      <w:pPr>
        <w:pStyle w:val="Default"/>
        <w:rPr>
          <w:b/>
          <w:sz w:val="22"/>
          <w:szCs w:val="22"/>
          <w:u w:val="single"/>
        </w:rPr>
      </w:pPr>
      <w:r w:rsidRPr="00AF7700">
        <w:rPr>
          <w:b/>
          <w:sz w:val="22"/>
          <w:szCs w:val="22"/>
          <w:u w:val="single"/>
        </w:rPr>
        <w:t xml:space="preserve">Limitations </w:t>
      </w:r>
    </w:p>
    <w:p w14:paraId="20AB0420" w14:textId="77777777" w:rsidR="00A464FE" w:rsidRDefault="00A464FE" w:rsidP="00A464FE">
      <w:pPr>
        <w:pStyle w:val="ListParagraph"/>
        <w:widowControl w:val="0"/>
        <w:numPr>
          <w:ilvl w:val="0"/>
          <w:numId w:val="15"/>
        </w:numPr>
        <w:autoSpaceDE w:val="0"/>
        <w:autoSpaceDN w:val="0"/>
        <w:adjustRightInd w:val="0"/>
        <w:rPr>
          <w:rFonts w:ascii="Times New Roman" w:hAnsi="Times New Roman" w:cs="Times New Roman"/>
          <w:color w:val="000000"/>
          <w:sz w:val="22"/>
          <w:szCs w:val="22"/>
        </w:rPr>
      </w:pPr>
      <w:r w:rsidRPr="00A464FE">
        <w:rPr>
          <w:rFonts w:ascii="Times New Roman" w:hAnsi="Times New Roman" w:cs="Times New Roman"/>
          <w:color w:val="000000"/>
          <w:sz w:val="22"/>
          <w:szCs w:val="22"/>
        </w:rPr>
        <w:t xml:space="preserve">EUS of the kidney and urinary tract is a single component of the overall and ongoing evaluation. Since it is a focused examination EUS does not identify all abnormalities or diseases of the urinary tract. EUS, like other tests, does not replace clinical judgment and should be interpreted in the context of the entire clinical picture. If the findings of the EUS are equivocal, additional diagnostic testing may be indicated. </w:t>
      </w:r>
    </w:p>
    <w:p w14:paraId="629C76C8" w14:textId="77777777" w:rsidR="00A464FE" w:rsidRDefault="00A464FE" w:rsidP="00A464FE">
      <w:pPr>
        <w:pStyle w:val="ListParagraph"/>
        <w:widowControl w:val="0"/>
        <w:numPr>
          <w:ilvl w:val="0"/>
          <w:numId w:val="15"/>
        </w:numPr>
        <w:autoSpaceDE w:val="0"/>
        <w:autoSpaceDN w:val="0"/>
        <w:adjustRightInd w:val="0"/>
        <w:rPr>
          <w:rFonts w:ascii="Times New Roman" w:hAnsi="Times New Roman" w:cs="Times New Roman"/>
          <w:color w:val="000000"/>
          <w:sz w:val="22"/>
          <w:szCs w:val="22"/>
        </w:rPr>
      </w:pPr>
      <w:r w:rsidRPr="00A464FE">
        <w:rPr>
          <w:rFonts w:ascii="Times New Roman" w:hAnsi="Times New Roman" w:cs="Times New Roman"/>
          <w:color w:val="000000"/>
          <w:sz w:val="22"/>
          <w:szCs w:val="22"/>
        </w:rPr>
        <w:t>Examination of the kidneys and collecting system</w:t>
      </w:r>
      <w:r>
        <w:rPr>
          <w:rFonts w:ascii="Times New Roman" w:hAnsi="Times New Roman" w:cs="Times New Roman"/>
          <w:color w:val="000000"/>
          <w:sz w:val="22"/>
          <w:szCs w:val="22"/>
        </w:rPr>
        <w:t xml:space="preserve"> may be technically limited by:</w:t>
      </w:r>
    </w:p>
    <w:p w14:paraId="03D1C87B" w14:textId="77777777" w:rsidR="00A464FE" w:rsidRDefault="00A464FE" w:rsidP="00A464FE">
      <w:pPr>
        <w:pStyle w:val="ListParagraph"/>
        <w:widowControl w:val="0"/>
        <w:numPr>
          <w:ilvl w:val="1"/>
          <w:numId w:val="15"/>
        </w:numPr>
        <w:autoSpaceDE w:val="0"/>
        <w:autoSpaceDN w:val="0"/>
        <w:adjustRightInd w:val="0"/>
        <w:rPr>
          <w:rFonts w:ascii="Times New Roman" w:hAnsi="Times New Roman" w:cs="Times New Roman"/>
          <w:color w:val="000000"/>
          <w:sz w:val="22"/>
          <w:szCs w:val="22"/>
        </w:rPr>
      </w:pPr>
      <w:r w:rsidRPr="00A464FE">
        <w:rPr>
          <w:rFonts w:ascii="Times New Roman" w:hAnsi="Times New Roman" w:cs="Times New Roman"/>
          <w:color w:val="000000"/>
          <w:sz w:val="22"/>
          <w:szCs w:val="22"/>
        </w:rPr>
        <w:t xml:space="preserve">Patient habitus including obesity, paucity of subcutaneous fat, narrow intercostal spaces </w:t>
      </w:r>
    </w:p>
    <w:p w14:paraId="4DBCCEED" w14:textId="77777777" w:rsidR="00A464FE" w:rsidRDefault="00A464FE" w:rsidP="00A464FE">
      <w:pPr>
        <w:pStyle w:val="ListParagraph"/>
        <w:widowControl w:val="0"/>
        <w:numPr>
          <w:ilvl w:val="1"/>
          <w:numId w:val="15"/>
        </w:numPr>
        <w:autoSpaceDE w:val="0"/>
        <w:autoSpaceDN w:val="0"/>
        <w:adjustRightInd w:val="0"/>
        <w:rPr>
          <w:rFonts w:ascii="Times New Roman" w:hAnsi="Times New Roman" w:cs="Times New Roman"/>
          <w:color w:val="000000"/>
          <w:sz w:val="22"/>
          <w:szCs w:val="22"/>
        </w:rPr>
      </w:pPr>
      <w:r w:rsidRPr="00A464FE">
        <w:rPr>
          <w:rFonts w:ascii="Times New Roman" w:hAnsi="Times New Roman" w:cs="Times New Roman"/>
          <w:color w:val="000000"/>
          <w:sz w:val="22"/>
          <w:szCs w:val="22"/>
        </w:rPr>
        <w:t xml:space="preserve">Bowel gas </w:t>
      </w:r>
    </w:p>
    <w:p w14:paraId="47A91871" w14:textId="02A2B7DA" w:rsidR="00CA7A9C" w:rsidRDefault="00A464FE" w:rsidP="00A464FE">
      <w:pPr>
        <w:pStyle w:val="ListParagraph"/>
        <w:widowControl w:val="0"/>
        <w:numPr>
          <w:ilvl w:val="1"/>
          <w:numId w:val="15"/>
        </w:numPr>
        <w:autoSpaceDE w:val="0"/>
        <w:autoSpaceDN w:val="0"/>
        <w:adjustRightInd w:val="0"/>
        <w:rPr>
          <w:rFonts w:ascii="Times New Roman" w:hAnsi="Times New Roman" w:cs="Times New Roman"/>
          <w:color w:val="000000"/>
          <w:sz w:val="22"/>
          <w:szCs w:val="22"/>
        </w:rPr>
      </w:pPr>
      <w:r w:rsidRPr="00A464FE">
        <w:rPr>
          <w:rFonts w:ascii="Times New Roman" w:hAnsi="Times New Roman" w:cs="Times New Roman"/>
          <w:color w:val="000000"/>
          <w:sz w:val="22"/>
          <w:szCs w:val="22"/>
        </w:rPr>
        <w:t xml:space="preserve">Abdominal or rib tenderness </w:t>
      </w:r>
    </w:p>
    <w:p w14:paraId="3773D819" w14:textId="72360FDF" w:rsidR="00A464FE" w:rsidRPr="00A464FE" w:rsidRDefault="00A464FE" w:rsidP="00A464FE">
      <w:pPr>
        <w:pStyle w:val="ListParagraph"/>
        <w:widowControl w:val="0"/>
        <w:numPr>
          <w:ilvl w:val="1"/>
          <w:numId w:val="15"/>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empty bladder</w:t>
      </w:r>
    </w:p>
    <w:p w14:paraId="7190E36E" w14:textId="77777777" w:rsidR="00E642A0" w:rsidRDefault="00E642A0" w:rsidP="00E642A0">
      <w:pPr>
        <w:pStyle w:val="Default"/>
        <w:ind w:left="2160"/>
        <w:rPr>
          <w:sz w:val="22"/>
          <w:szCs w:val="22"/>
        </w:rPr>
      </w:pPr>
    </w:p>
    <w:p w14:paraId="1E47F0E4" w14:textId="1864923D" w:rsidR="00A66893" w:rsidRPr="00D8184D" w:rsidRDefault="00E642A0" w:rsidP="00D8184D">
      <w:pPr>
        <w:pStyle w:val="Default"/>
        <w:rPr>
          <w:b/>
          <w:sz w:val="22"/>
          <w:szCs w:val="22"/>
          <w:u w:val="single"/>
        </w:rPr>
      </w:pPr>
      <w:r w:rsidRPr="00D8184D">
        <w:rPr>
          <w:b/>
          <w:sz w:val="22"/>
          <w:szCs w:val="22"/>
          <w:u w:val="single"/>
        </w:rPr>
        <w:t>Technique</w:t>
      </w:r>
    </w:p>
    <w:p w14:paraId="78814CF6" w14:textId="5710236A" w:rsidR="00583C22" w:rsidRPr="00583C22" w:rsidRDefault="00583C22" w:rsidP="00583C22">
      <w:pPr>
        <w:pStyle w:val="Default"/>
        <w:numPr>
          <w:ilvl w:val="1"/>
          <w:numId w:val="9"/>
        </w:numPr>
        <w:rPr>
          <w:b/>
          <w:sz w:val="22"/>
          <w:szCs w:val="22"/>
        </w:rPr>
      </w:pPr>
      <w:r>
        <w:rPr>
          <w:sz w:val="22"/>
          <w:szCs w:val="22"/>
        </w:rPr>
        <w:t>A Curvilinear</w:t>
      </w:r>
      <w:r w:rsidR="00A66893">
        <w:rPr>
          <w:sz w:val="22"/>
          <w:szCs w:val="22"/>
        </w:rPr>
        <w:t xml:space="preserve"> Probe</w:t>
      </w:r>
      <w:r w:rsidR="0030153F">
        <w:rPr>
          <w:sz w:val="22"/>
          <w:szCs w:val="22"/>
        </w:rPr>
        <w:t xml:space="preserve"> is optimal</w:t>
      </w:r>
      <w:r w:rsidR="001E2566">
        <w:rPr>
          <w:sz w:val="22"/>
          <w:szCs w:val="22"/>
        </w:rPr>
        <w:t>.</w:t>
      </w:r>
      <w:r w:rsidR="0030153F">
        <w:rPr>
          <w:b/>
          <w:sz w:val="22"/>
          <w:szCs w:val="22"/>
        </w:rPr>
        <w:t xml:space="preserve"> </w:t>
      </w:r>
      <w:r w:rsidR="0030153F" w:rsidRPr="0030153F">
        <w:rPr>
          <w:sz w:val="22"/>
          <w:szCs w:val="22"/>
        </w:rPr>
        <w:t xml:space="preserve">A </w:t>
      </w:r>
      <w:r>
        <w:rPr>
          <w:sz w:val="22"/>
          <w:szCs w:val="22"/>
        </w:rPr>
        <w:t>phased array</w:t>
      </w:r>
      <w:r w:rsidR="0030153F" w:rsidRPr="0030153F">
        <w:rPr>
          <w:sz w:val="22"/>
          <w:szCs w:val="22"/>
        </w:rPr>
        <w:t xml:space="preserve"> probe</w:t>
      </w:r>
      <w:r w:rsidR="001E2566">
        <w:rPr>
          <w:sz w:val="22"/>
          <w:szCs w:val="22"/>
        </w:rPr>
        <w:t xml:space="preserve"> or linear probe</w:t>
      </w:r>
      <w:r w:rsidR="0030153F" w:rsidRPr="0030153F">
        <w:rPr>
          <w:sz w:val="22"/>
          <w:szCs w:val="22"/>
        </w:rPr>
        <w:t xml:space="preserve"> may </w:t>
      </w:r>
      <w:r w:rsidR="001E2566">
        <w:rPr>
          <w:sz w:val="22"/>
          <w:szCs w:val="22"/>
        </w:rPr>
        <w:t>provide better resolution in children or smaller adults.</w:t>
      </w:r>
      <w:r w:rsidR="0030153F">
        <w:rPr>
          <w:sz w:val="22"/>
          <w:szCs w:val="22"/>
        </w:rPr>
        <w:t xml:space="preserve"> </w:t>
      </w:r>
    </w:p>
    <w:p w14:paraId="2A0999AA" w14:textId="77777777" w:rsidR="0082374B" w:rsidRPr="0082374B" w:rsidRDefault="00583C22" w:rsidP="0082374B">
      <w:pPr>
        <w:pStyle w:val="Default"/>
        <w:numPr>
          <w:ilvl w:val="1"/>
          <w:numId w:val="9"/>
        </w:numPr>
        <w:rPr>
          <w:b/>
          <w:sz w:val="22"/>
          <w:szCs w:val="22"/>
        </w:rPr>
      </w:pPr>
      <w:r w:rsidRPr="00583C22">
        <w:rPr>
          <w:sz w:val="22"/>
          <w:szCs w:val="22"/>
        </w:rPr>
        <w:t xml:space="preserve">An attempt should be made to image </w:t>
      </w:r>
      <w:r w:rsidRPr="00615205">
        <w:rPr>
          <w:b/>
          <w:i/>
          <w:color w:val="FF0000"/>
          <w:sz w:val="22"/>
          <w:szCs w:val="22"/>
        </w:rPr>
        <w:t>both kidneys and the bladder</w:t>
      </w:r>
      <w:r w:rsidRPr="00615205">
        <w:rPr>
          <w:color w:val="FF0000"/>
          <w:sz w:val="22"/>
          <w:szCs w:val="22"/>
        </w:rPr>
        <w:t xml:space="preserve"> </w:t>
      </w:r>
      <w:r w:rsidRPr="00583C22">
        <w:rPr>
          <w:sz w:val="22"/>
          <w:szCs w:val="22"/>
        </w:rPr>
        <w:t xml:space="preserve">in patients with suspected renal tract pathology undergoing EUS. </w:t>
      </w:r>
    </w:p>
    <w:p w14:paraId="652B5679" w14:textId="3842CF15" w:rsidR="0082374B" w:rsidRPr="0082374B" w:rsidRDefault="0082374B" w:rsidP="0082374B">
      <w:pPr>
        <w:pStyle w:val="Default"/>
        <w:numPr>
          <w:ilvl w:val="1"/>
          <w:numId w:val="9"/>
        </w:numPr>
        <w:rPr>
          <w:b/>
          <w:sz w:val="22"/>
          <w:szCs w:val="22"/>
        </w:rPr>
      </w:pPr>
      <w:r w:rsidRPr="0082374B">
        <w:rPr>
          <w:sz w:val="22"/>
          <w:szCs w:val="22"/>
        </w:rPr>
        <w:t xml:space="preserve">Images of both kidneys should be obtained in the longitudinal and transverse planes for purposes of comparison and to exclude absence of either kidney. The </w:t>
      </w:r>
      <w:r w:rsidRPr="00615205">
        <w:rPr>
          <w:b/>
          <w:i/>
          <w:sz w:val="22"/>
          <w:szCs w:val="22"/>
        </w:rPr>
        <w:t>bladder should be imaged to assess for volume, evidence of distal ureteral obstruction and for calculi</w:t>
      </w:r>
      <w:r w:rsidRPr="0082374B">
        <w:rPr>
          <w:sz w:val="22"/>
          <w:szCs w:val="22"/>
        </w:rPr>
        <w:t xml:space="preserve">. As with other EUS exams, the organs of interest are </w:t>
      </w:r>
      <w:r w:rsidRPr="0082374B">
        <w:rPr>
          <w:sz w:val="22"/>
          <w:szCs w:val="22"/>
        </w:rPr>
        <w:lastRenderedPageBreak/>
        <w:t xml:space="preserve">scanned in real-time through all tissue planes in at least two orthogonal directions. </w:t>
      </w:r>
    </w:p>
    <w:p w14:paraId="72C5E7CF" w14:textId="77777777" w:rsidR="00F90357" w:rsidRDefault="00F90357" w:rsidP="00F90357">
      <w:pPr>
        <w:pStyle w:val="Default"/>
        <w:ind w:left="1440"/>
        <w:rPr>
          <w:b/>
          <w:sz w:val="22"/>
          <w:szCs w:val="22"/>
        </w:rPr>
      </w:pPr>
    </w:p>
    <w:p w14:paraId="5E71EF91" w14:textId="1FF77165" w:rsidR="00E642A0" w:rsidRPr="00F90357" w:rsidRDefault="009B4188" w:rsidP="00F90357">
      <w:pPr>
        <w:pStyle w:val="Default"/>
        <w:numPr>
          <w:ilvl w:val="1"/>
          <w:numId w:val="9"/>
        </w:numPr>
        <w:rPr>
          <w:b/>
          <w:sz w:val="22"/>
          <w:szCs w:val="22"/>
        </w:rPr>
      </w:pPr>
      <w:r w:rsidRPr="00F90357">
        <w:rPr>
          <w:b/>
          <w:i/>
          <w:sz w:val="22"/>
          <w:szCs w:val="22"/>
        </w:rPr>
        <w:t>Kidney Evaluation</w:t>
      </w:r>
    </w:p>
    <w:p w14:paraId="3B6C2DA4" w14:textId="2DE2F4F4" w:rsidR="00A71EE4" w:rsidRDefault="009B4188" w:rsidP="009B4188">
      <w:pPr>
        <w:pStyle w:val="Default"/>
        <w:numPr>
          <w:ilvl w:val="2"/>
          <w:numId w:val="5"/>
        </w:numPr>
        <w:rPr>
          <w:sz w:val="22"/>
          <w:szCs w:val="22"/>
        </w:rPr>
      </w:pPr>
      <w:r>
        <w:rPr>
          <w:sz w:val="22"/>
          <w:szCs w:val="22"/>
        </w:rPr>
        <w:t xml:space="preserve">The right kidney may be visualized with an anterior subcostal approach using the liver as a sonographic window. Having the patient in the left lateral decubitus position or prone may facilitate imaging. Asking the patient to take and </w:t>
      </w:r>
      <w:r w:rsidR="00B01194">
        <w:rPr>
          <w:sz w:val="22"/>
          <w:szCs w:val="22"/>
        </w:rPr>
        <w:t>hold a</w:t>
      </w:r>
      <w:r>
        <w:rPr>
          <w:sz w:val="22"/>
          <w:szCs w:val="22"/>
        </w:rPr>
        <w:t xml:space="preserve"> deep breath may serve to extend the liver window so that it includes the inferior pole of the kidney. Despite these techniques, parts or the entire kidney may not bee seen in this view due to interposed loops of bowel, in which case the kidney should be imaged</w:t>
      </w:r>
      <w:r w:rsidR="00F90357">
        <w:rPr>
          <w:sz w:val="22"/>
          <w:szCs w:val="22"/>
        </w:rPr>
        <w:t xml:space="preserve"> using an intercostal approach in the right flank between the anterior axillary line and mid axillary line. For this approach, the patient can be placed in the decubitus position with a bolster under the lower side with the arm of the upper side fully abducted, thus spreading the intercostal spaces. Separate views of the superior and inferior poles are often required to adequately image the entire kidney in its longitudinal plane. To obtain transverse images, the transducer is rotated 90 degrees counter-clockwise from the longitudinal plane. Once n the transverse plane, the transducer can be moved superiorly and medially, or inferiorly and laterally to locate the renal hilum. Images </w:t>
      </w:r>
      <w:proofErr w:type="spellStart"/>
      <w:r w:rsidR="00F90357">
        <w:rPr>
          <w:sz w:val="22"/>
          <w:szCs w:val="22"/>
        </w:rPr>
        <w:t>cephalad</w:t>
      </w:r>
      <w:proofErr w:type="spellEnd"/>
      <w:r w:rsidR="00F90357">
        <w:rPr>
          <w:sz w:val="22"/>
          <w:szCs w:val="22"/>
        </w:rPr>
        <w:t xml:space="preserve"> to the hilum represent the superior pole and those </w:t>
      </w:r>
      <w:proofErr w:type="spellStart"/>
      <w:r w:rsidR="00F90357">
        <w:rPr>
          <w:sz w:val="22"/>
          <w:szCs w:val="22"/>
        </w:rPr>
        <w:t>caudad</w:t>
      </w:r>
      <w:proofErr w:type="spellEnd"/>
      <w:r w:rsidR="00F90357">
        <w:rPr>
          <w:sz w:val="22"/>
          <w:szCs w:val="22"/>
        </w:rPr>
        <w:t xml:space="preserve"> represent the inferior pole. The left kidney lacks the hepatic window, necessitating an intercostal approach similar to the one described for the right flank.</w:t>
      </w:r>
    </w:p>
    <w:p w14:paraId="3A70B003" w14:textId="77777777" w:rsidR="00F90357" w:rsidRDefault="00F90357" w:rsidP="00F90357">
      <w:pPr>
        <w:pStyle w:val="Default"/>
        <w:ind w:left="2160"/>
        <w:rPr>
          <w:sz w:val="22"/>
          <w:szCs w:val="22"/>
        </w:rPr>
      </w:pPr>
    </w:p>
    <w:p w14:paraId="66E9E95C" w14:textId="77777777" w:rsidR="0053528D" w:rsidRDefault="0053528D">
      <w:pPr>
        <w:rPr>
          <w:rFonts w:ascii="Times New Roman" w:hAnsi="Times New Roman" w:cs="Times New Roman"/>
          <w:b/>
          <w:i/>
          <w:color w:val="000000"/>
          <w:sz w:val="22"/>
          <w:szCs w:val="22"/>
        </w:rPr>
      </w:pPr>
      <w:r>
        <w:rPr>
          <w:b/>
          <w:i/>
          <w:sz w:val="22"/>
          <w:szCs w:val="22"/>
        </w:rPr>
        <w:br w:type="page"/>
      </w:r>
    </w:p>
    <w:p w14:paraId="1A6FD511" w14:textId="29A2D59E" w:rsidR="00C319EB" w:rsidRDefault="00F90357" w:rsidP="00C319EB">
      <w:pPr>
        <w:pStyle w:val="Default"/>
        <w:numPr>
          <w:ilvl w:val="1"/>
          <w:numId w:val="5"/>
        </w:numPr>
        <w:rPr>
          <w:b/>
          <w:i/>
          <w:sz w:val="22"/>
          <w:szCs w:val="22"/>
        </w:rPr>
      </w:pPr>
      <w:r>
        <w:rPr>
          <w:b/>
          <w:i/>
          <w:sz w:val="22"/>
          <w:szCs w:val="22"/>
        </w:rPr>
        <w:lastRenderedPageBreak/>
        <w:t>Bladder</w:t>
      </w:r>
      <w:r w:rsidR="00567862">
        <w:rPr>
          <w:b/>
          <w:i/>
          <w:sz w:val="22"/>
          <w:szCs w:val="22"/>
        </w:rPr>
        <w:t xml:space="preserve"> View</w:t>
      </w:r>
    </w:p>
    <w:p w14:paraId="3C7E37C6" w14:textId="1D1F2E87" w:rsidR="005154DC" w:rsidRPr="0053528D" w:rsidRDefault="00F90357" w:rsidP="005154DC">
      <w:pPr>
        <w:pStyle w:val="Default"/>
        <w:numPr>
          <w:ilvl w:val="2"/>
          <w:numId w:val="5"/>
        </w:numPr>
        <w:rPr>
          <w:b/>
          <w:i/>
          <w:sz w:val="22"/>
          <w:szCs w:val="22"/>
        </w:rPr>
      </w:pPr>
      <w:r>
        <w:rPr>
          <w:sz w:val="22"/>
          <w:szCs w:val="22"/>
        </w:rPr>
        <w:t xml:space="preserve">The </w:t>
      </w:r>
      <w:r w:rsidRPr="00F90357">
        <w:rPr>
          <w:sz w:val="22"/>
          <w:szCs w:val="22"/>
        </w:rPr>
        <w:t xml:space="preserve">bladder is imaged from top to bottom and from side to side, in transverse and sagittal planes, respectively. While a full bladder facilitates bladder scanning, distension may be a cause of </w:t>
      </w:r>
      <w:proofErr w:type="spellStart"/>
      <w:r w:rsidRPr="00F90357">
        <w:rPr>
          <w:sz w:val="22"/>
          <w:szCs w:val="22"/>
        </w:rPr>
        <w:t>artifactual</w:t>
      </w:r>
      <w:proofErr w:type="spellEnd"/>
      <w:r w:rsidRPr="00F90357">
        <w:rPr>
          <w:sz w:val="22"/>
          <w:szCs w:val="22"/>
        </w:rPr>
        <w:t xml:space="preserve"> </w:t>
      </w:r>
      <w:proofErr w:type="spellStart"/>
      <w:r w:rsidRPr="00F90357">
        <w:rPr>
          <w:sz w:val="22"/>
          <w:szCs w:val="22"/>
        </w:rPr>
        <w:t>hydronephrosis</w:t>
      </w:r>
      <w:proofErr w:type="spellEnd"/>
      <w:r w:rsidRPr="00F90357">
        <w:rPr>
          <w:sz w:val="22"/>
          <w:szCs w:val="22"/>
        </w:rPr>
        <w:t xml:space="preserve"> and is therefore to be avoided in scanning the kidneys. Ideally, the bladder is scanned prior to voiding (and again post-void, if outlet obstruction is a consideration), and kidney scanning performed after voiding. Such ideal conditions are rarely met with the exigencies of EUS and emergency care.</w:t>
      </w:r>
    </w:p>
    <w:p w14:paraId="5D749384" w14:textId="0C5D84FC" w:rsidR="0053528D" w:rsidRPr="00F90357" w:rsidRDefault="0053528D" w:rsidP="0053528D">
      <w:pPr>
        <w:pStyle w:val="Default"/>
        <w:rPr>
          <w:b/>
          <w:i/>
          <w:sz w:val="22"/>
          <w:szCs w:val="22"/>
        </w:rPr>
      </w:pPr>
      <w:r>
        <w:rPr>
          <w:b/>
          <w:i/>
          <w:noProof/>
          <w:sz w:val="22"/>
          <w:szCs w:val="22"/>
        </w:rPr>
        <w:drawing>
          <wp:inline distT="0" distB="0" distL="0" distR="0" wp14:anchorId="6E33E9AF" wp14:editId="6A84C087">
            <wp:extent cx="4318001" cy="3238500"/>
            <wp:effectExtent l="0" t="0" r="6350" b="0"/>
            <wp:docPr id="8" name="Picture 8" descr="C:\Users\knightr\Pictures\SFGH Protocol Pics\Stone Meas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ightr\Pictures\SFGH Protocol Pics\Stone Measu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1906" cy="3241429"/>
                    </a:xfrm>
                    <a:prstGeom prst="rect">
                      <a:avLst/>
                    </a:prstGeom>
                    <a:noFill/>
                    <a:ln>
                      <a:noFill/>
                    </a:ln>
                  </pic:spPr>
                </pic:pic>
              </a:graphicData>
            </a:graphic>
          </wp:inline>
        </w:drawing>
      </w:r>
    </w:p>
    <w:p w14:paraId="571B9E7E" w14:textId="77777777" w:rsidR="0053528D" w:rsidRDefault="0053528D" w:rsidP="0053528D">
      <w:pPr>
        <w:widowControl w:val="0"/>
        <w:autoSpaceDE w:val="0"/>
        <w:autoSpaceDN w:val="0"/>
        <w:adjustRightInd w:val="0"/>
        <w:rPr>
          <w:rFonts w:ascii="Times New Roman" w:hAnsi="Times New Roman" w:cs="Times New Roman"/>
          <w:color w:val="000000"/>
        </w:rPr>
      </w:pPr>
    </w:p>
    <w:p w14:paraId="7F2E903C" w14:textId="5FC89CC0" w:rsidR="0053528D" w:rsidRDefault="0053528D" w:rsidP="0053528D">
      <w:pPr>
        <w:widowControl w:val="0"/>
        <w:autoSpaceDE w:val="0"/>
        <w:autoSpaceDN w:val="0"/>
        <w:adjustRightInd w:val="0"/>
        <w:rPr>
          <w:rFonts w:ascii="Times New Roman" w:hAnsi="Times New Roman" w:cs="Times New Roman"/>
          <w:color w:val="000000"/>
        </w:rPr>
      </w:pPr>
      <w:r>
        <w:rPr>
          <w:rFonts w:ascii="Times New Roman" w:hAnsi="Times New Roman" w:cs="Times New Roman"/>
          <w:noProof/>
          <w:color w:val="000000"/>
        </w:rPr>
        <w:drawing>
          <wp:inline distT="0" distB="0" distL="0" distR="0" wp14:anchorId="2E325EB2" wp14:editId="77A38022">
            <wp:extent cx="4171950" cy="31289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J Stone Still.jpg"/>
                    <pic:cNvPicPr/>
                  </pic:nvPicPr>
                  <pic:blipFill>
                    <a:blip r:embed="rId7">
                      <a:extLst>
                        <a:ext uri="{28A0092B-C50C-407E-A947-70E740481C1C}">
                          <a14:useLocalDpi xmlns:a14="http://schemas.microsoft.com/office/drawing/2010/main" val="0"/>
                        </a:ext>
                      </a:extLst>
                    </a:blip>
                    <a:stretch>
                      <a:fillRect/>
                    </a:stretch>
                  </pic:blipFill>
                  <pic:spPr>
                    <a:xfrm>
                      <a:off x="0" y="0"/>
                      <a:ext cx="4175510" cy="3131632"/>
                    </a:xfrm>
                    <a:prstGeom prst="rect">
                      <a:avLst/>
                    </a:prstGeom>
                  </pic:spPr>
                </pic:pic>
              </a:graphicData>
            </a:graphic>
          </wp:inline>
        </w:drawing>
      </w:r>
    </w:p>
    <w:p w14:paraId="11E4EF66" w14:textId="77777777" w:rsidR="002D6FDC" w:rsidRDefault="002D6FDC" w:rsidP="0053528D">
      <w:pPr>
        <w:widowControl w:val="0"/>
        <w:autoSpaceDE w:val="0"/>
        <w:autoSpaceDN w:val="0"/>
        <w:adjustRightInd w:val="0"/>
        <w:rPr>
          <w:rFonts w:ascii="Times New Roman" w:hAnsi="Times New Roman" w:cs="Times New Roman"/>
          <w:color w:val="000000"/>
        </w:rPr>
      </w:pPr>
    </w:p>
    <w:p w14:paraId="16C0E244" w14:textId="3BAA4F52" w:rsidR="002D6FDC" w:rsidRPr="0053528D" w:rsidRDefault="002D6FDC" w:rsidP="0053528D">
      <w:pPr>
        <w:widowControl w:val="0"/>
        <w:autoSpaceDE w:val="0"/>
        <w:autoSpaceDN w:val="0"/>
        <w:adjustRightInd w:val="0"/>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0FB1DBF4" wp14:editId="5946BC69">
            <wp:extent cx="5486400" cy="29667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der Volume.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966720"/>
                    </a:xfrm>
                    <a:prstGeom prst="rect">
                      <a:avLst/>
                    </a:prstGeom>
                  </pic:spPr>
                </pic:pic>
              </a:graphicData>
            </a:graphic>
          </wp:inline>
        </w:drawing>
      </w:r>
    </w:p>
    <w:p w14:paraId="6FBD6303" w14:textId="77777777" w:rsidR="00615205" w:rsidRDefault="00615205">
      <w:pPr>
        <w:rPr>
          <w:rFonts w:ascii="Times New Roman" w:hAnsi="Times New Roman" w:cs="Times New Roman"/>
          <w:b/>
          <w:color w:val="000000"/>
          <w:sz w:val="22"/>
          <w:szCs w:val="22"/>
          <w:u w:val="single"/>
        </w:rPr>
      </w:pPr>
      <w:r>
        <w:rPr>
          <w:b/>
          <w:sz w:val="22"/>
          <w:szCs w:val="22"/>
          <w:u w:val="single"/>
        </w:rPr>
        <w:br w:type="page"/>
      </w:r>
    </w:p>
    <w:p w14:paraId="150C76CA" w14:textId="2D45F464" w:rsidR="008228E5" w:rsidRDefault="008228E5" w:rsidP="008228E5">
      <w:pPr>
        <w:pStyle w:val="Default"/>
        <w:rPr>
          <w:b/>
          <w:sz w:val="22"/>
          <w:szCs w:val="22"/>
          <w:u w:val="single"/>
        </w:rPr>
      </w:pPr>
      <w:r>
        <w:rPr>
          <w:b/>
          <w:sz w:val="22"/>
          <w:szCs w:val="22"/>
          <w:u w:val="single"/>
        </w:rPr>
        <w:lastRenderedPageBreak/>
        <w:t>Keys to Renal Ultrasound</w:t>
      </w:r>
    </w:p>
    <w:p w14:paraId="2429019A" w14:textId="77777777" w:rsidR="00615205" w:rsidRPr="00615205" w:rsidRDefault="008228E5" w:rsidP="008228E5">
      <w:pPr>
        <w:pStyle w:val="Default"/>
        <w:numPr>
          <w:ilvl w:val="0"/>
          <w:numId w:val="19"/>
        </w:numPr>
        <w:rPr>
          <w:b/>
          <w:sz w:val="22"/>
          <w:szCs w:val="22"/>
          <w:u w:val="single"/>
        </w:rPr>
      </w:pPr>
      <w:r>
        <w:rPr>
          <w:sz w:val="22"/>
          <w:szCs w:val="22"/>
        </w:rPr>
        <w:t>T</w:t>
      </w:r>
      <w:r w:rsidRPr="008228E5">
        <w:rPr>
          <w:sz w:val="22"/>
          <w:szCs w:val="22"/>
        </w:rPr>
        <w:t>he kidneys should be studied for abnormalities of the renal sinus and parenchyma. Under normal circumstances, the renal collecting system contains no urine, so that the renal sinus is a homogen</w:t>
      </w:r>
      <w:r>
        <w:rPr>
          <w:sz w:val="22"/>
          <w:szCs w:val="22"/>
        </w:rPr>
        <w:t xml:space="preserve">eously </w:t>
      </w:r>
      <w:proofErr w:type="spellStart"/>
      <w:r>
        <w:rPr>
          <w:sz w:val="22"/>
          <w:szCs w:val="22"/>
        </w:rPr>
        <w:t>hyperechoic</w:t>
      </w:r>
      <w:proofErr w:type="spellEnd"/>
      <w:r>
        <w:rPr>
          <w:sz w:val="22"/>
          <w:szCs w:val="22"/>
        </w:rPr>
        <w:t xml:space="preserve"> structure. A </w:t>
      </w:r>
      <w:r w:rsidRPr="008228E5">
        <w:rPr>
          <w:sz w:val="22"/>
          <w:szCs w:val="22"/>
        </w:rPr>
        <w:t xml:space="preserve">distended bladder can cause mild </w:t>
      </w:r>
      <w:proofErr w:type="spellStart"/>
      <w:r w:rsidRPr="008228E5">
        <w:rPr>
          <w:sz w:val="22"/>
          <w:szCs w:val="22"/>
        </w:rPr>
        <w:t>hydronephrosis</w:t>
      </w:r>
      <w:proofErr w:type="spellEnd"/>
      <w:r w:rsidRPr="008228E5">
        <w:rPr>
          <w:sz w:val="22"/>
          <w:szCs w:val="22"/>
        </w:rPr>
        <w:t xml:space="preserve"> in normal healthy adults. Several classifications of </w:t>
      </w:r>
      <w:proofErr w:type="spellStart"/>
      <w:r w:rsidRPr="008228E5">
        <w:rPr>
          <w:sz w:val="22"/>
          <w:szCs w:val="22"/>
        </w:rPr>
        <w:t>hydronephrosis</w:t>
      </w:r>
      <w:proofErr w:type="spellEnd"/>
      <w:r w:rsidRPr="008228E5">
        <w:rPr>
          <w:sz w:val="22"/>
          <w:szCs w:val="22"/>
        </w:rPr>
        <w:t xml:space="preserve"> have been suggested. One that is easily applied and widely utilized is Mild or Grade I (any </w:t>
      </w:r>
      <w:proofErr w:type="spellStart"/>
      <w:r w:rsidRPr="008228E5">
        <w:rPr>
          <w:sz w:val="22"/>
          <w:szCs w:val="22"/>
        </w:rPr>
        <w:t>hydronephrosis</w:t>
      </w:r>
      <w:proofErr w:type="spellEnd"/>
      <w:r w:rsidRPr="008228E5">
        <w:rPr>
          <w:sz w:val="22"/>
          <w:szCs w:val="22"/>
        </w:rPr>
        <w:t xml:space="preserve"> up to Grade II), Moderate or Grade II (the calices are confluent resulting in a “bear’s paw” appearance), or Severe or Grade III (the </w:t>
      </w:r>
      <w:proofErr w:type="spellStart"/>
      <w:r w:rsidRPr="008228E5">
        <w:rPr>
          <w:sz w:val="22"/>
          <w:szCs w:val="22"/>
        </w:rPr>
        <w:t>hydronephrosis</w:t>
      </w:r>
      <w:proofErr w:type="spellEnd"/>
      <w:r w:rsidRPr="008228E5">
        <w:rPr>
          <w:sz w:val="22"/>
          <w:szCs w:val="22"/>
        </w:rPr>
        <w:t xml:space="preserve"> is sufficiently extensive to cause effacement of the renal parenchyma). Other abnormalities identified including cysts, masses and bladder abnormalities may require additional diagnostic evaluation. Measurements may be made of the dimensions of abnormal findings and the length and width of the kidneys. Such measurements are rarely relevant in the EUS examination.</w:t>
      </w:r>
    </w:p>
    <w:p w14:paraId="1A3BAE60" w14:textId="77777777" w:rsidR="00615205" w:rsidRPr="00615205" w:rsidRDefault="00615205" w:rsidP="00615205">
      <w:pPr>
        <w:pStyle w:val="Default"/>
        <w:ind w:left="1800"/>
        <w:rPr>
          <w:b/>
          <w:sz w:val="22"/>
          <w:szCs w:val="22"/>
          <w:u w:val="single"/>
        </w:rPr>
      </w:pPr>
    </w:p>
    <w:p w14:paraId="12A66644" w14:textId="340761B2" w:rsidR="008228E5" w:rsidRPr="00615205" w:rsidRDefault="00615205" w:rsidP="00615205">
      <w:pPr>
        <w:pStyle w:val="Default"/>
        <w:rPr>
          <w:b/>
          <w:i/>
          <w:sz w:val="22"/>
          <w:szCs w:val="22"/>
          <w:u w:val="single"/>
        </w:rPr>
      </w:pPr>
      <w:r w:rsidRPr="00615205">
        <w:rPr>
          <w:b/>
          <w:i/>
          <w:sz w:val="22"/>
          <w:szCs w:val="22"/>
        </w:rPr>
        <w:t xml:space="preserve">Mild </w:t>
      </w:r>
      <w:proofErr w:type="spellStart"/>
      <w:r w:rsidRPr="00615205">
        <w:rPr>
          <w:b/>
          <w:i/>
          <w:sz w:val="22"/>
          <w:szCs w:val="22"/>
        </w:rPr>
        <w:t>Hydronephrosis</w:t>
      </w:r>
      <w:proofErr w:type="spellEnd"/>
      <w:r w:rsidR="008228E5" w:rsidRPr="00615205">
        <w:rPr>
          <w:b/>
          <w:i/>
          <w:sz w:val="22"/>
          <w:szCs w:val="22"/>
        </w:rPr>
        <w:t xml:space="preserve"> </w:t>
      </w:r>
    </w:p>
    <w:p w14:paraId="4F8C5D41" w14:textId="46A947A8" w:rsidR="00615205" w:rsidRDefault="00615205" w:rsidP="00615205">
      <w:pPr>
        <w:pStyle w:val="Default"/>
        <w:rPr>
          <w:b/>
          <w:sz w:val="22"/>
          <w:szCs w:val="22"/>
          <w:u w:val="single"/>
        </w:rPr>
      </w:pPr>
      <w:r>
        <w:rPr>
          <w:b/>
          <w:noProof/>
          <w:sz w:val="22"/>
          <w:szCs w:val="22"/>
          <w:u w:val="single"/>
        </w:rPr>
        <w:drawing>
          <wp:inline distT="0" distB="0" distL="0" distR="0" wp14:anchorId="672ECDAC" wp14:editId="3B82CE16">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d hdyro_frame_67.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7E9D6200" w14:textId="77777777" w:rsidR="00615205" w:rsidRDefault="00615205" w:rsidP="00615205">
      <w:pPr>
        <w:pStyle w:val="Default"/>
        <w:rPr>
          <w:b/>
          <w:sz w:val="22"/>
          <w:szCs w:val="22"/>
          <w:u w:val="single"/>
        </w:rPr>
      </w:pPr>
    </w:p>
    <w:p w14:paraId="260828DF" w14:textId="77777777" w:rsidR="00615205" w:rsidRDefault="00615205" w:rsidP="00615205">
      <w:pPr>
        <w:pStyle w:val="Default"/>
        <w:rPr>
          <w:b/>
          <w:i/>
          <w:sz w:val="22"/>
          <w:szCs w:val="22"/>
        </w:rPr>
      </w:pPr>
    </w:p>
    <w:p w14:paraId="2214A956" w14:textId="77777777" w:rsidR="00615205" w:rsidRDefault="00615205" w:rsidP="00615205">
      <w:pPr>
        <w:pStyle w:val="Default"/>
        <w:rPr>
          <w:b/>
          <w:i/>
          <w:sz w:val="22"/>
          <w:szCs w:val="22"/>
        </w:rPr>
      </w:pPr>
    </w:p>
    <w:p w14:paraId="0DB1162C" w14:textId="77777777" w:rsidR="00615205" w:rsidRDefault="00615205" w:rsidP="00615205">
      <w:pPr>
        <w:pStyle w:val="Default"/>
        <w:rPr>
          <w:b/>
          <w:i/>
          <w:sz w:val="22"/>
          <w:szCs w:val="22"/>
        </w:rPr>
      </w:pPr>
    </w:p>
    <w:p w14:paraId="5DAC45DD" w14:textId="77777777" w:rsidR="00615205" w:rsidRDefault="00615205" w:rsidP="00615205">
      <w:pPr>
        <w:pStyle w:val="Default"/>
        <w:rPr>
          <w:b/>
          <w:i/>
          <w:sz w:val="22"/>
          <w:szCs w:val="22"/>
        </w:rPr>
      </w:pPr>
    </w:p>
    <w:p w14:paraId="35010BBF" w14:textId="77777777" w:rsidR="00615205" w:rsidRDefault="00615205" w:rsidP="00615205">
      <w:pPr>
        <w:pStyle w:val="Default"/>
        <w:rPr>
          <w:b/>
          <w:i/>
          <w:sz w:val="22"/>
          <w:szCs w:val="22"/>
        </w:rPr>
      </w:pPr>
    </w:p>
    <w:p w14:paraId="042C7DC6" w14:textId="77777777" w:rsidR="00615205" w:rsidRDefault="00615205" w:rsidP="00615205">
      <w:pPr>
        <w:pStyle w:val="Default"/>
        <w:rPr>
          <w:b/>
          <w:i/>
          <w:sz w:val="22"/>
          <w:szCs w:val="22"/>
        </w:rPr>
      </w:pPr>
    </w:p>
    <w:p w14:paraId="39E1D12C" w14:textId="77777777" w:rsidR="00615205" w:rsidRDefault="00615205" w:rsidP="00615205">
      <w:pPr>
        <w:pStyle w:val="Default"/>
        <w:rPr>
          <w:b/>
          <w:i/>
          <w:sz w:val="22"/>
          <w:szCs w:val="22"/>
        </w:rPr>
      </w:pPr>
    </w:p>
    <w:p w14:paraId="76C5A4FD" w14:textId="17577C04" w:rsidR="00615205" w:rsidRDefault="00615205" w:rsidP="00615205">
      <w:pPr>
        <w:pStyle w:val="Default"/>
        <w:rPr>
          <w:b/>
          <w:i/>
          <w:sz w:val="22"/>
          <w:szCs w:val="22"/>
        </w:rPr>
      </w:pPr>
      <w:r w:rsidRPr="00615205">
        <w:rPr>
          <w:b/>
          <w:i/>
          <w:sz w:val="22"/>
          <w:szCs w:val="22"/>
        </w:rPr>
        <w:lastRenderedPageBreak/>
        <w:t xml:space="preserve">Moderate </w:t>
      </w:r>
      <w:proofErr w:type="spellStart"/>
      <w:r w:rsidRPr="00615205">
        <w:rPr>
          <w:b/>
          <w:i/>
          <w:sz w:val="22"/>
          <w:szCs w:val="22"/>
        </w:rPr>
        <w:t>Hydronephrosis</w:t>
      </w:r>
      <w:proofErr w:type="spellEnd"/>
    </w:p>
    <w:p w14:paraId="053DFE62" w14:textId="6A2087D7" w:rsidR="00615205" w:rsidRDefault="00615205" w:rsidP="00615205">
      <w:pPr>
        <w:pStyle w:val="Default"/>
        <w:rPr>
          <w:sz w:val="22"/>
          <w:szCs w:val="22"/>
        </w:rPr>
      </w:pPr>
      <w:r>
        <w:rPr>
          <w:noProof/>
          <w:sz w:val="22"/>
          <w:szCs w:val="22"/>
        </w:rPr>
        <w:drawing>
          <wp:inline distT="0" distB="0" distL="0" distR="0" wp14:anchorId="7D0827A8" wp14:editId="6A751752">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Hydro_frame_0.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45515D3A" w14:textId="77777777" w:rsidR="00615205" w:rsidRDefault="00615205" w:rsidP="00615205">
      <w:pPr>
        <w:pStyle w:val="Default"/>
        <w:rPr>
          <w:b/>
          <w:i/>
          <w:sz w:val="22"/>
          <w:szCs w:val="22"/>
        </w:rPr>
      </w:pPr>
    </w:p>
    <w:p w14:paraId="5D725029" w14:textId="77777777" w:rsidR="00615205" w:rsidRDefault="00615205" w:rsidP="00615205">
      <w:pPr>
        <w:pStyle w:val="Default"/>
        <w:rPr>
          <w:b/>
          <w:i/>
          <w:sz w:val="22"/>
          <w:szCs w:val="22"/>
        </w:rPr>
      </w:pPr>
    </w:p>
    <w:p w14:paraId="057A29C9" w14:textId="77777777" w:rsidR="00615205" w:rsidRDefault="00615205" w:rsidP="00615205">
      <w:pPr>
        <w:pStyle w:val="Default"/>
        <w:rPr>
          <w:b/>
          <w:i/>
          <w:sz w:val="22"/>
          <w:szCs w:val="22"/>
        </w:rPr>
      </w:pPr>
    </w:p>
    <w:p w14:paraId="3AA1C548" w14:textId="77777777" w:rsidR="00615205" w:rsidRDefault="00615205" w:rsidP="00615205">
      <w:pPr>
        <w:pStyle w:val="Default"/>
        <w:rPr>
          <w:b/>
          <w:i/>
          <w:sz w:val="22"/>
          <w:szCs w:val="22"/>
        </w:rPr>
      </w:pPr>
    </w:p>
    <w:p w14:paraId="6B1A3D03" w14:textId="77777777" w:rsidR="00615205" w:rsidRDefault="00615205" w:rsidP="00615205">
      <w:pPr>
        <w:pStyle w:val="Default"/>
        <w:rPr>
          <w:b/>
          <w:i/>
          <w:sz w:val="22"/>
          <w:szCs w:val="22"/>
        </w:rPr>
      </w:pPr>
    </w:p>
    <w:p w14:paraId="68A37E78" w14:textId="77777777" w:rsidR="00615205" w:rsidRDefault="00615205" w:rsidP="00615205">
      <w:pPr>
        <w:pStyle w:val="Default"/>
        <w:rPr>
          <w:b/>
          <w:i/>
          <w:sz w:val="22"/>
          <w:szCs w:val="22"/>
        </w:rPr>
      </w:pPr>
    </w:p>
    <w:p w14:paraId="6337AE76" w14:textId="77777777" w:rsidR="00615205" w:rsidRDefault="00615205" w:rsidP="00615205">
      <w:pPr>
        <w:pStyle w:val="Default"/>
        <w:rPr>
          <w:b/>
          <w:i/>
          <w:sz w:val="22"/>
          <w:szCs w:val="22"/>
        </w:rPr>
      </w:pPr>
    </w:p>
    <w:p w14:paraId="6A2CE225" w14:textId="77777777" w:rsidR="00615205" w:rsidRDefault="00615205" w:rsidP="00615205">
      <w:pPr>
        <w:pStyle w:val="Default"/>
        <w:rPr>
          <w:b/>
          <w:i/>
          <w:sz w:val="22"/>
          <w:szCs w:val="22"/>
        </w:rPr>
      </w:pPr>
    </w:p>
    <w:p w14:paraId="56EC9A41" w14:textId="77777777" w:rsidR="00615205" w:rsidRDefault="00615205" w:rsidP="00615205">
      <w:pPr>
        <w:pStyle w:val="Default"/>
        <w:rPr>
          <w:b/>
          <w:i/>
          <w:sz w:val="22"/>
          <w:szCs w:val="22"/>
        </w:rPr>
      </w:pPr>
    </w:p>
    <w:p w14:paraId="4DE69045" w14:textId="77777777" w:rsidR="00615205" w:rsidRDefault="00615205" w:rsidP="00615205">
      <w:pPr>
        <w:pStyle w:val="Default"/>
        <w:rPr>
          <w:b/>
          <w:i/>
          <w:sz w:val="22"/>
          <w:szCs w:val="22"/>
        </w:rPr>
      </w:pPr>
    </w:p>
    <w:p w14:paraId="21398D0C" w14:textId="77777777" w:rsidR="00615205" w:rsidRDefault="00615205" w:rsidP="00615205">
      <w:pPr>
        <w:pStyle w:val="Default"/>
        <w:rPr>
          <w:b/>
          <w:i/>
          <w:sz w:val="22"/>
          <w:szCs w:val="22"/>
        </w:rPr>
      </w:pPr>
    </w:p>
    <w:p w14:paraId="37E4C101" w14:textId="77777777" w:rsidR="00615205" w:rsidRDefault="00615205" w:rsidP="00615205">
      <w:pPr>
        <w:pStyle w:val="Default"/>
        <w:rPr>
          <w:b/>
          <w:i/>
          <w:sz w:val="22"/>
          <w:szCs w:val="22"/>
        </w:rPr>
      </w:pPr>
    </w:p>
    <w:p w14:paraId="5DCD0D51" w14:textId="77777777" w:rsidR="00615205" w:rsidRDefault="00615205" w:rsidP="00615205">
      <w:pPr>
        <w:pStyle w:val="Default"/>
        <w:rPr>
          <w:b/>
          <w:i/>
          <w:sz w:val="22"/>
          <w:szCs w:val="22"/>
        </w:rPr>
      </w:pPr>
    </w:p>
    <w:p w14:paraId="1E84C0FB" w14:textId="77777777" w:rsidR="00615205" w:rsidRDefault="00615205" w:rsidP="00615205">
      <w:pPr>
        <w:pStyle w:val="Default"/>
        <w:rPr>
          <w:b/>
          <w:i/>
          <w:sz w:val="22"/>
          <w:szCs w:val="22"/>
        </w:rPr>
      </w:pPr>
    </w:p>
    <w:p w14:paraId="65EC2DE1" w14:textId="77777777" w:rsidR="00615205" w:rsidRDefault="00615205" w:rsidP="00615205">
      <w:pPr>
        <w:pStyle w:val="Default"/>
        <w:rPr>
          <w:b/>
          <w:i/>
          <w:sz w:val="22"/>
          <w:szCs w:val="22"/>
        </w:rPr>
      </w:pPr>
    </w:p>
    <w:p w14:paraId="30A902A1" w14:textId="77777777" w:rsidR="00615205" w:rsidRDefault="00615205" w:rsidP="00615205">
      <w:pPr>
        <w:pStyle w:val="Default"/>
        <w:rPr>
          <w:b/>
          <w:i/>
          <w:sz w:val="22"/>
          <w:szCs w:val="22"/>
        </w:rPr>
      </w:pPr>
    </w:p>
    <w:p w14:paraId="5ED6B7EC" w14:textId="77777777" w:rsidR="00615205" w:rsidRDefault="00615205" w:rsidP="00615205">
      <w:pPr>
        <w:pStyle w:val="Default"/>
        <w:rPr>
          <w:b/>
          <w:i/>
          <w:sz w:val="22"/>
          <w:szCs w:val="22"/>
        </w:rPr>
      </w:pPr>
    </w:p>
    <w:p w14:paraId="6E5AC5FA" w14:textId="77777777" w:rsidR="00615205" w:rsidRDefault="00615205" w:rsidP="00615205">
      <w:pPr>
        <w:pStyle w:val="Default"/>
        <w:rPr>
          <w:b/>
          <w:i/>
          <w:sz w:val="22"/>
          <w:szCs w:val="22"/>
        </w:rPr>
      </w:pPr>
    </w:p>
    <w:p w14:paraId="2B6A0195" w14:textId="77777777" w:rsidR="00615205" w:rsidRDefault="00615205" w:rsidP="00615205">
      <w:pPr>
        <w:pStyle w:val="Default"/>
        <w:rPr>
          <w:b/>
          <w:i/>
          <w:sz w:val="22"/>
          <w:szCs w:val="22"/>
        </w:rPr>
      </w:pPr>
    </w:p>
    <w:p w14:paraId="1CCB6B0D" w14:textId="77777777" w:rsidR="00615205" w:rsidRDefault="00615205" w:rsidP="00615205">
      <w:pPr>
        <w:pStyle w:val="Default"/>
        <w:rPr>
          <w:b/>
          <w:i/>
          <w:sz w:val="22"/>
          <w:szCs w:val="22"/>
        </w:rPr>
      </w:pPr>
    </w:p>
    <w:p w14:paraId="42D694DC" w14:textId="77777777" w:rsidR="00615205" w:rsidRDefault="00615205" w:rsidP="00615205">
      <w:pPr>
        <w:pStyle w:val="Default"/>
        <w:rPr>
          <w:b/>
          <w:i/>
          <w:sz w:val="22"/>
          <w:szCs w:val="22"/>
        </w:rPr>
      </w:pPr>
    </w:p>
    <w:p w14:paraId="3D198C2C" w14:textId="77777777" w:rsidR="00615205" w:rsidRDefault="00615205" w:rsidP="00615205">
      <w:pPr>
        <w:pStyle w:val="Default"/>
        <w:rPr>
          <w:b/>
          <w:i/>
          <w:sz w:val="22"/>
          <w:szCs w:val="22"/>
        </w:rPr>
      </w:pPr>
    </w:p>
    <w:p w14:paraId="18233C11" w14:textId="77777777" w:rsidR="00615205" w:rsidRDefault="00615205" w:rsidP="00615205">
      <w:pPr>
        <w:pStyle w:val="Default"/>
        <w:rPr>
          <w:b/>
          <w:i/>
          <w:sz w:val="22"/>
          <w:szCs w:val="22"/>
        </w:rPr>
      </w:pPr>
    </w:p>
    <w:p w14:paraId="1AC427FA" w14:textId="77777777" w:rsidR="00615205" w:rsidRDefault="00615205" w:rsidP="00615205">
      <w:pPr>
        <w:pStyle w:val="Default"/>
        <w:rPr>
          <w:b/>
          <w:i/>
          <w:sz w:val="22"/>
          <w:szCs w:val="22"/>
        </w:rPr>
      </w:pPr>
    </w:p>
    <w:p w14:paraId="6CD613BC" w14:textId="6BC00D5A" w:rsidR="00615205" w:rsidRPr="00615205" w:rsidRDefault="00615205" w:rsidP="00615205">
      <w:pPr>
        <w:pStyle w:val="Default"/>
        <w:rPr>
          <w:b/>
          <w:i/>
          <w:sz w:val="22"/>
          <w:szCs w:val="22"/>
        </w:rPr>
      </w:pPr>
      <w:r w:rsidRPr="00615205">
        <w:rPr>
          <w:b/>
          <w:i/>
          <w:sz w:val="22"/>
          <w:szCs w:val="22"/>
        </w:rPr>
        <w:lastRenderedPageBreak/>
        <w:t xml:space="preserve">Moderate </w:t>
      </w:r>
      <w:proofErr w:type="spellStart"/>
      <w:r w:rsidRPr="00615205">
        <w:rPr>
          <w:b/>
          <w:i/>
          <w:sz w:val="22"/>
          <w:szCs w:val="22"/>
        </w:rPr>
        <w:t>Hydronephrosis</w:t>
      </w:r>
      <w:proofErr w:type="spellEnd"/>
      <w:r w:rsidRPr="00615205">
        <w:rPr>
          <w:b/>
          <w:i/>
          <w:sz w:val="22"/>
          <w:szCs w:val="22"/>
        </w:rPr>
        <w:t xml:space="preserve"> with no Color Flow noted</w:t>
      </w:r>
    </w:p>
    <w:p w14:paraId="755D9816" w14:textId="77FE5148" w:rsidR="005154DC" w:rsidRDefault="00615205" w:rsidP="008228E5">
      <w:pPr>
        <w:pStyle w:val="Default"/>
        <w:rPr>
          <w:b/>
          <w:sz w:val="22"/>
          <w:szCs w:val="22"/>
          <w:u w:val="single"/>
        </w:rPr>
      </w:pPr>
      <w:r>
        <w:rPr>
          <w:b/>
          <w:noProof/>
          <w:sz w:val="22"/>
          <w:szCs w:val="22"/>
          <w:u w:val="single"/>
        </w:rPr>
        <w:drawing>
          <wp:inline distT="0" distB="0" distL="0" distR="0" wp14:anchorId="7281363B" wp14:editId="46ABBBD3">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Hydro no CF_frame_47.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723E6674" w14:textId="77777777" w:rsidR="00615205" w:rsidRDefault="00615205" w:rsidP="008228E5">
      <w:pPr>
        <w:pStyle w:val="Default"/>
        <w:rPr>
          <w:b/>
          <w:sz w:val="22"/>
          <w:szCs w:val="22"/>
          <w:u w:val="single"/>
        </w:rPr>
      </w:pPr>
    </w:p>
    <w:p w14:paraId="43B504F3" w14:textId="77777777" w:rsidR="0053528D" w:rsidRDefault="0053528D" w:rsidP="008228E5">
      <w:pPr>
        <w:pStyle w:val="Default"/>
        <w:rPr>
          <w:b/>
          <w:i/>
          <w:sz w:val="22"/>
          <w:szCs w:val="22"/>
        </w:rPr>
      </w:pPr>
    </w:p>
    <w:p w14:paraId="128BB9EB" w14:textId="77777777" w:rsidR="0053528D" w:rsidRDefault="0053528D" w:rsidP="008228E5">
      <w:pPr>
        <w:pStyle w:val="Default"/>
        <w:rPr>
          <w:b/>
          <w:i/>
          <w:sz w:val="22"/>
          <w:szCs w:val="22"/>
        </w:rPr>
      </w:pPr>
    </w:p>
    <w:p w14:paraId="15682578" w14:textId="77777777" w:rsidR="0053528D" w:rsidRDefault="0053528D" w:rsidP="008228E5">
      <w:pPr>
        <w:pStyle w:val="Default"/>
        <w:rPr>
          <w:b/>
          <w:i/>
          <w:sz w:val="22"/>
          <w:szCs w:val="22"/>
        </w:rPr>
      </w:pPr>
    </w:p>
    <w:p w14:paraId="57722FCE" w14:textId="77777777" w:rsidR="0053528D" w:rsidRDefault="0053528D" w:rsidP="008228E5">
      <w:pPr>
        <w:pStyle w:val="Default"/>
        <w:rPr>
          <w:b/>
          <w:i/>
          <w:sz w:val="22"/>
          <w:szCs w:val="22"/>
        </w:rPr>
      </w:pPr>
    </w:p>
    <w:p w14:paraId="52A0C90D" w14:textId="77777777" w:rsidR="0053528D" w:rsidRDefault="0053528D" w:rsidP="008228E5">
      <w:pPr>
        <w:pStyle w:val="Default"/>
        <w:rPr>
          <w:b/>
          <w:i/>
          <w:sz w:val="22"/>
          <w:szCs w:val="22"/>
        </w:rPr>
      </w:pPr>
    </w:p>
    <w:p w14:paraId="7D4DE20B" w14:textId="77777777" w:rsidR="0053528D" w:rsidRDefault="0053528D" w:rsidP="008228E5">
      <w:pPr>
        <w:pStyle w:val="Default"/>
        <w:rPr>
          <w:b/>
          <w:i/>
          <w:sz w:val="22"/>
          <w:szCs w:val="22"/>
        </w:rPr>
      </w:pPr>
    </w:p>
    <w:p w14:paraId="2FE5B689" w14:textId="77777777" w:rsidR="0053528D" w:rsidRDefault="0053528D" w:rsidP="008228E5">
      <w:pPr>
        <w:pStyle w:val="Default"/>
        <w:rPr>
          <w:b/>
          <w:i/>
          <w:sz w:val="22"/>
          <w:szCs w:val="22"/>
        </w:rPr>
      </w:pPr>
    </w:p>
    <w:p w14:paraId="1A9866E3" w14:textId="77777777" w:rsidR="0053528D" w:rsidRDefault="0053528D" w:rsidP="008228E5">
      <w:pPr>
        <w:pStyle w:val="Default"/>
        <w:rPr>
          <w:b/>
          <w:i/>
          <w:sz w:val="22"/>
          <w:szCs w:val="22"/>
        </w:rPr>
      </w:pPr>
    </w:p>
    <w:p w14:paraId="63AFC005" w14:textId="77777777" w:rsidR="0053528D" w:rsidRDefault="0053528D" w:rsidP="008228E5">
      <w:pPr>
        <w:pStyle w:val="Default"/>
        <w:rPr>
          <w:b/>
          <w:i/>
          <w:sz w:val="22"/>
          <w:szCs w:val="22"/>
        </w:rPr>
      </w:pPr>
    </w:p>
    <w:p w14:paraId="68666A70" w14:textId="77777777" w:rsidR="0053528D" w:rsidRDefault="0053528D" w:rsidP="008228E5">
      <w:pPr>
        <w:pStyle w:val="Default"/>
        <w:rPr>
          <w:b/>
          <w:i/>
          <w:sz w:val="22"/>
          <w:szCs w:val="22"/>
        </w:rPr>
      </w:pPr>
    </w:p>
    <w:p w14:paraId="3C0E36BC" w14:textId="77777777" w:rsidR="0053528D" w:rsidRDefault="0053528D" w:rsidP="008228E5">
      <w:pPr>
        <w:pStyle w:val="Default"/>
        <w:rPr>
          <w:b/>
          <w:i/>
          <w:sz w:val="22"/>
          <w:szCs w:val="22"/>
        </w:rPr>
      </w:pPr>
    </w:p>
    <w:p w14:paraId="0856A14B" w14:textId="77777777" w:rsidR="0053528D" w:rsidRDefault="0053528D" w:rsidP="008228E5">
      <w:pPr>
        <w:pStyle w:val="Default"/>
        <w:rPr>
          <w:b/>
          <w:i/>
          <w:sz w:val="22"/>
          <w:szCs w:val="22"/>
        </w:rPr>
      </w:pPr>
    </w:p>
    <w:p w14:paraId="7E76694C" w14:textId="77777777" w:rsidR="0053528D" w:rsidRDefault="0053528D" w:rsidP="008228E5">
      <w:pPr>
        <w:pStyle w:val="Default"/>
        <w:rPr>
          <w:b/>
          <w:i/>
          <w:sz w:val="22"/>
          <w:szCs w:val="22"/>
        </w:rPr>
      </w:pPr>
    </w:p>
    <w:p w14:paraId="1FB28B83" w14:textId="77777777" w:rsidR="0053528D" w:rsidRDefault="0053528D" w:rsidP="008228E5">
      <w:pPr>
        <w:pStyle w:val="Default"/>
        <w:rPr>
          <w:b/>
          <w:i/>
          <w:sz w:val="22"/>
          <w:szCs w:val="22"/>
        </w:rPr>
      </w:pPr>
    </w:p>
    <w:p w14:paraId="1F9EE0A8" w14:textId="77777777" w:rsidR="0053528D" w:rsidRDefault="0053528D" w:rsidP="008228E5">
      <w:pPr>
        <w:pStyle w:val="Default"/>
        <w:rPr>
          <w:b/>
          <w:i/>
          <w:sz w:val="22"/>
          <w:szCs w:val="22"/>
        </w:rPr>
      </w:pPr>
    </w:p>
    <w:p w14:paraId="2D1D4C1F" w14:textId="77777777" w:rsidR="0053528D" w:rsidRDefault="0053528D" w:rsidP="008228E5">
      <w:pPr>
        <w:pStyle w:val="Default"/>
        <w:rPr>
          <w:b/>
          <w:i/>
          <w:sz w:val="22"/>
          <w:szCs w:val="22"/>
        </w:rPr>
      </w:pPr>
    </w:p>
    <w:p w14:paraId="57FE18DA" w14:textId="77777777" w:rsidR="0053528D" w:rsidRDefault="0053528D" w:rsidP="008228E5">
      <w:pPr>
        <w:pStyle w:val="Default"/>
        <w:rPr>
          <w:b/>
          <w:i/>
          <w:sz w:val="22"/>
          <w:szCs w:val="22"/>
        </w:rPr>
      </w:pPr>
    </w:p>
    <w:p w14:paraId="4A0C49FF" w14:textId="77777777" w:rsidR="0053528D" w:rsidRDefault="0053528D" w:rsidP="008228E5">
      <w:pPr>
        <w:pStyle w:val="Default"/>
        <w:rPr>
          <w:b/>
          <w:i/>
          <w:sz w:val="22"/>
          <w:szCs w:val="22"/>
        </w:rPr>
      </w:pPr>
    </w:p>
    <w:p w14:paraId="547F9D91" w14:textId="77777777" w:rsidR="0053528D" w:rsidRDefault="0053528D" w:rsidP="008228E5">
      <w:pPr>
        <w:pStyle w:val="Default"/>
        <w:rPr>
          <w:b/>
          <w:i/>
          <w:sz w:val="22"/>
          <w:szCs w:val="22"/>
        </w:rPr>
      </w:pPr>
    </w:p>
    <w:p w14:paraId="3ECCAD06" w14:textId="77777777" w:rsidR="0053528D" w:rsidRDefault="0053528D" w:rsidP="008228E5">
      <w:pPr>
        <w:pStyle w:val="Default"/>
        <w:rPr>
          <w:b/>
          <w:i/>
          <w:sz w:val="22"/>
          <w:szCs w:val="22"/>
        </w:rPr>
      </w:pPr>
    </w:p>
    <w:p w14:paraId="4D16A7DB" w14:textId="77777777" w:rsidR="0053528D" w:rsidRDefault="0053528D" w:rsidP="008228E5">
      <w:pPr>
        <w:pStyle w:val="Default"/>
        <w:rPr>
          <w:b/>
          <w:i/>
          <w:sz w:val="22"/>
          <w:szCs w:val="22"/>
        </w:rPr>
      </w:pPr>
    </w:p>
    <w:p w14:paraId="79324CE1" w14:textId="77777777" w:rsidR="0053528D" w:rsidRDefault="0053528D" w:rsidP="008228E5">
      <w:pPr>
        <w:pStyle w:val="Default"/>
        <w:rPr>
          <w:b/>
          <w:i/>
          <w:sz w:val="22"/>
          <w:szCs w:val="22"/>
        </w:rPr>
      </w:pPr>
    </w:p>
    <w:p w14:paraId="62E1B1B6" w14:textId="77777777" w:rsidR="0053528D" w:rsidRDefault="0053528D" w:rsidP="008228E5">
      <w:pPr>
        <w:pStyle w:val="Default"/>
        <w:rPr>
          <w:b/>
          <w:i/>
          <w:sz w:val="22"/>
          <w:szCs w:val="22"/>
        </w:rPr>
      </w:pPr>
    </w:p>
    <w:p w14:paraId="5EED58AA" w14:textId="0D4F8379" w:rsidR="00615205" w:rsidRPr="00615205" w:rsidRDefault="00615205" w:rsidP="008228E5">
      <w:pPr>
        <w:pStyle w:val="Default"/>
        <w:rPr>
          <w:b/>
          <w:i/>
          <w:sz w:val="22"/>
          <w:szCs w:val="22"/>
        </w:rPr>
      </w:pPr>
      <w:r w:rsidRPr="00615205">
        <w:rPr>
          <w:b/>
          <w:i/>
          <w:sz w:val="22"/>
          <w:szCs w:val="22"/>
        </w:rPr>
        <w:lastRenderedPageBreak/>
        <w:t xml:space="preserve">Moderate-Severe </w:t>
      </w:r>
      <w:proofErr w:type="spellStart"/>
      <w:r w:rsidRPr="00615205">
        <w:rPr>
          <w:b/>
          <w:i/>
          <w:sz w:val="22"/>
          <w:szCs w:val="22"/>
        </w:rPr>
        <w:t>Hydronephrosis</w:t>
      </w:r>
      <w:proofErr w:type="spellEnd"/>
      <w:r>
        <w:rPr>
          <w:b/>
          <w:i/>
          <w:noProof/>
          <w:sz w:val="22"/>
          <w:szCs w:val="22"/>
        </w:rPr>
        <w:drawing>
          <wp:inline distT="0" distB="0" distL="0" distR="0" wp14:anchorId="34CB9303" wp14:editId="377953E2">
            <wp:extent cx="5238750" cy="3929063"/>
            <wp:effectExtent l="0" t="0" r="0" b="0"/>
            <wp:docPr id="4" name="Picture 4" descr="C:\Users\knightr\Pictures\SFGH Protocol Pics\Mod-Severe Hydro2_fram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htr\Pictures\SFGH Protocol Pics\Mod-Severe Hydro2_frame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0915" cy="3930687"/>
                    </a:xfrm>
                    <a:prstGeom prst="rect">
                      <a:avLst/>
                    </a:prstGeom>
                    <a:noFill/>
                    <a:ln>
                      <a:noFill/>
                    </a:ln>
                  </pic:spPr>
                </pic:pic>
              </a:graphicData>
            </a:graphic>
          </wp:inline>
        </w:drawing>
      </w:r>
      <w:r>
        <w:rPr>
          <w:b/>
          <w:i/>
          <w:noProof/>
          <w:sz w:val="22"/>
          <w:szCs w:val="22"/>
        </w:rPr>
        <w:drawing>
          <wp:inline distT="0" distB="0" distL="0" distR="0" wp14:anchorId="372C7B5B" wp14:editId="725082FA">
            <wp:extent cx="5240867" cy="3930650"/>
            <wp:effectExtent l="0" t="0" r="0" b="0"/>
            <wp:docPr id="5" name="Picture 5" descr="C:\Users\knightr\Pictures\SFGH Protocol Pics\Severe Hydro_fram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ightr\Pictures\SFGH Protocol Pics\Severe Hydro_frame_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867" cy="3930650"/>
                    </a:xfrm>
                    <a:prstGeom prst="rect">
                      <a:avLst/>
                    </a:prstGeom>
                    <a:noFill/>
                    <a:ln>
                      <a:noFill/>
                    </a:ln>
                  </pic:spPr>
                </pic:pic>
              </a:graphicData>
            </a:graphic>
          </wp:inline>
        </w:drawing>
      </w:r>
    </w:p>
    <w:p w14:paraId="4CA74920" w14:textId="77777777" w:rsidR="005154DC" w:rsidRPr="005154DC" w:rsidRDefault="005154DC" w:rsidP="005154DC">
      <w:pPr>
        <w:pStyle w:val="Default"/>
        <w:rPr>
          <w:b/>
          <w:sz w:val="22"/>
          <w:szCs w:val="22"/>
          <w:u w:val="single"/>
        </w:rPr>
      </w:pPr>
    </w:p>
    <w:p w14:paraId="439D444B" w14:textId="123D73E8" w:rsidR="00A94F05" w:rsidRPr="005154DC" w:rsidRDefault="00B13AF3" w:rsidP="005154DC">
      <w:pPr>
        <w:pStyle w:val="Default"/>
        <w:rPr>
          <w:b/>
          <w:sz w:val="22"/>
          <w:szCs w:val="22"/>
          <w:u w:val="single"/>
        </w:rPr>
      </w:pPr>
      <w:r w:rsidRPr="005154DC">
        <w:rPr>
          <w:b/>
          <w:sz w:val="22"/>
          <w:szCs w:val="22"/>
          <w:u w:val="single"/>
        </w:rPr>
        <w:lastRenderedPageBreak/>
        <w:t xml:space="preserve">Pitfalls </w:t>
      </w:r>
    </w:p>
    <w:p w14:paraId="60C02879" w14:textId="77777777" w:rsidR="00D53996" w:rsidRPr="00D53996" w:rsidRDefault="00D53996" w:rsidP="00D53996">
      <w:pPr>
        <w:widowControl w:val="0"/>
        <w:autoSpaceDE w:val="0"/>
        <w:autoSpaceDN w:val="0"/>
        <w:adjustRightInd w:val="0"/>
        <w:rPr>
          <w:rFonts w:ascii="Times New Roman" w:hAnsi="Times New Roman" w:cs="Times New Roman"/>
          <w:color w:val="000000"/>
        </w:rPr>
      </w:pPr>
    </w:p>
    <w:p w14:paraId="46DDA07E" w14:textId="3A97C5DC"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When bowel gas or other technical factors prevent a complete real-time scan through all tissue planes, the limitations of the examination should be identified and documented. As is customary in emergency practice, such limitations may mandate further evaluation by alternative methods, as clinically indicated. </w:t>
      </w:r>
    </w:p>
    <w:p w14:paraId="3F62E940" w14:textId="0135DAC7"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proofErr w:type="spellStart"/>
      <w:r w:rsidRPr="00D53996">
        <w:rPr>
          <w:rFonts w:ascii="Times New Roman" w:hAnsi="Times New Roman" w:cs="Times New Roman"/>
          <w:color w:val="000000"/>
          <w:sz w:val="22"/>
          <w:szCs w:val="22"/>
        </w:rPr>
        <w:t>Hydronephrosis</w:t>
      </w:r>
      <w:proofErr w:type="spellEnd"/>
      <w:r w:rsidRPr="00D53996">
        <w:rPr>
          <w:rFonts w:ascii="Times New Roman" w:hAnsi="Times New Roman" w:cs="Times New Roman"/>
          <w:color w:val="000000"/>
          <w:sz w:val="22"/>
          <w:szCs w:val="22"/>
        </w:rPr>
        <w:t xml:space="preserve"> may be mimicked by several normal and abnormal conditions including dilated renal vasculature, renal sinus cysts, and bladder distension. Medullary pyramids may mimic </w:t>
      </w:r>
      <w:proofErr w:type="spellStart"/>
      <w:r w:rsidRPr="00D53996">
        <w:rPr>
          <w:rFonts w:ascii="Times New Roman" w:hAnsi="Times New Roman" w:cs="Times New Roman"/>
          <w:color w:val="000000"/>
          <w:sz w:val="22"/>
          <w:szCs w:val="22"/>
        </w:rPr>
        <w:t>hydronephrosis</w:t>
      </w:r>
      <w:proofErr w:type="spellEnd"/>
      <w:r w:rsidRPr="00D53996">
        <w:rPr>
          <w:rFonts w:ascii="Times New Roman" w:hAnsi="Times New Roman" w:cs="Times New Roman"/>
          <w:color w:val="000000"/>
          <w:sz w:val="22"/>
          <w:szCs w:val="22"/>
        </w:rPr>
        <w:t xml:space="preserve">, especially in young patients. </w:t>
      </w:r>
    </w:p>
    <w:p w14:paraId="509B102B" w14:textId="6157EC69"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Presence of obstruction may be masked by dehydration. </w:t>
      </w:r>
    </w:p>
    <w:p w14:paraId="67C82C3E" w14:textId="50A78791"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Absence of </w:t>
      </w:r>
      <w:proofErr w:type="spellStart"/>
      <w:r w:rsidRPr="00D53996">
        <w:rPr>
          <w:rFonts w:ascii="Times New Roman" w:hAnsi="Times New Roman" w:cs="Times New Roman"/>
          <w:color w:val="000000"/>
          <w:sz w:val="22"/>
          <w:szCs w:val="22"/>
        </w:rPr>
        <w:t>hydronephrosis</w:t>
      </w:r>
      <w:proofErr w:type="spellEnd"/>
      <w:r w:rsidRPr="00D53996">
        <w:rPr>
          <w:rFonts w:ascii="Times New Roman" w:hAnsi="Times New Roman" w:cs="Times New Roman"/>
          <w:color w:val="000000"/>
          <w:sz w:val="22"/>
          <w:szCs w:val="22"/>
        </w:rPr>
        <w:t xml:space="preserve"> does not rule out a ureteral stone. Many ureteral stones, especially small ones, do not cause </w:t>
      </w:r>
      <w:proofErr w:type="spellStart"/>
      <w:r w:rsidRPr="00D53996">
        <w:rPr>
          <w:rFonts w:ascii="Times New Roman" w:hAnsi="Times New Roman" w:cs="Times New Roman"/>
          <w:color w:val="000000"/>
          <w:sz w:val="22"/>
          <w:szCs w:val="22"/>
        </w:rPr>
        <w:t>hydronephrosis</w:t>
      </w:r>
      <w:proofErr w:type="spellEnd"/>
      <w:r w:rsidRPr="00D53996">
        <w:rPr>
          <w:rFonts w:ascii="Times New Roman" w:hAnsi="Times New Roman" w:cs="Times New Roman"/>
          <w:color w:val="000000"/>
          <w:sz w:val="22"/>
          <w:szCs w:val="22"/>
        </w:rPr>
        <w:t xml:space="preserve">. </w:t>
      </w:r>
    </w:p>
    <w:p w14:paraId="05563293" w14:textId="176D9824"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Patients with an acutely symptomatic abdominal aortic aneurysm may present with symptoms suggestive of acute renal colic. </w:t>
      </w:r>
    </w:p>
    <w:p w14:paraId="56DEE208" w14:textId="7E06962D"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Both kidneys should be imaged in order to identify the presence of either unilateral kidney or bilateral disease processes. </w:t>
      </w:r>
    </w:p>
    <w:p w14:paraId="3F922253" w14:textId="5AE20A36"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The bladder should be imaged as part of EUS of the kidney and urinary tract. Many indications of this EUS exam are caused by conditions identifiable in the bladder. </w:t>
      </w:r>
    </w:p>
    <w:p w14:paraId="643BA6B0" w14:textId="3A8D3596" w:rsidR="00D53996" w:rsidRPr="00D53996" w:rsidRDefault="00D53996" w:rsidP="00D53996">
      <w:pPr>
        <w:pStyle w:val="ListParagraph"/>
        <w:widowControl w:val="0"/>
        <w:numPr>
          <w:ilvl w:val="0"/>
          <w:numId w:val="18"/>
        </w:numPr>
        <w:autoSpaceDE w:val="0"/>
        <w:autoSpaceDN w:val="0"/>
        <w:adjustRightInd w:val="0"/>
        <w:spacing w:after="21"/>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Variations of renal anatomy are not uncommon and may be mistaken for pathologic conditions. These include reduplicated collection systems, unilateral, bipartite, ectopic and horse-shoe kidney. </w:t>
      </w:r>
    </w:p>
    <w:p w14:paraId="5F76944A" w14:textId="3261CAFF" w:rsidR="00D53996" w:rsidRPr="00D53996" w:rsidRDefault="00D53996" w:rsidP="00D53996">
      <w:pPr>
        <w:pStyle w:val="ListParagraph"/>
        <w:widowControl w:val="0"/>
        <w:numPr>
          <w:ilvl w:val="0"/>
          <w:numId w:val="18"/>
        </w:numPr>
        <w:autoSpaceDE w:val="0"/>
        <w:autoSpaceDN w:val="0"/>
        <w:adjustRightInd w:val="0"/>
        <w:ind w:left="1620"/>
        <w:rPr>
          <w:rFonts w:ascii="Times New Roman" w:hAnsi="Times New Roman" w:cs="Times New Roman"/>
          <w:color w:val="000000"/>
          <w:sz w:val="22"/>
          <w:szCs w:val="22"/>
        </w:rPr>
      </w:pPr>
      <w:r w:rsidRPr="00D53996">
        <w:rPr>
          <w:rFonts w:ascii="Times New Roman" w:hAnsi="Times New Roman" w:cs="Times New Roman"/>
          <w:color w:val="000000"/>
          <w:sz w:val="22"/>
          <w:szCs w:val="22"/>
        </w:rPr>
        <w:t xml:space="preserve">Renal stones smaller than 3 mm are usually not identified by current sonographic equipment. Renal stones of all sizes may be missed and are usually identified by the shadowing they cause as their echogenicity is similar to that of surrounding renal sinus fat. </w:t>
      </w:r>
    </w:p>
    <w:p w14:paraId="63A14FE8" w14:textId="77777777" w:rsidR="00DA6DEE" w:rsidRPr="00DA6DEE" w:rsidRDefault="00DA6DEE" w:rsidP="00D53996"/>
    <w:sectPr w:rsidR="00DA6DEE" w:rsidRPr="00DA6DEE" w:rsidSect="000C01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B68"/>
    <w:multiLevelType w:val="hybridMultilevel"/>
    <w:tmpl w:val="DFDC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24FAA"/>
    <w:multiLevelType w:val="hybridMultilevel"/>
    <w:tmpl w:val="3D0206F2"/>
    <w:lvl w:ilvl="0" w:tplc="57689366">
      <w:start w:val="1"/>
      <w:numFmt w:val="lowerLetter"/>
      <w:lvlText w:val="%1."/>
      <w:lvlJc w:val="right"/>
      <w:pPr>
        <w:ind w:left="2160" w:hanging="18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73653"/>
    <w:multiLevelType w:val="hybridMultilevel"/>
    <w:tmpl w:val="BA40A842"/>
    <w:lvl w:ilvl="0" w:tplc="0409000F">
      <w:start w:val="1"/>
      <w:numFmt w:val="decimal"/>
      <w:lvlText w:val="%1."/>
      <w:lvlJc w:val="left"/>
      <w:pPr>
        <w:ind w:left="720" w:hanging="360"/>
      </w:pPr>
    </w:lvl>
    <w:lvl w:ilvl="1" w:tplc="9266B812">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254E3"/>
    <w:multiLevelType w:val="hybridMultilevel"/>
    <w:tmpl w:val="C0E6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301B6"/>
    <w:multiLevelType w:val="hybridMultilevel"/>
    <w:tmpl w:val="A56474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C7914"/>
    <w:multiLevelType w:val="hybridMultilevel"/>
    <w:tmpl w:val="DFDC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452F0"/>
    <w:multiLevelType w:val="hybridMultilevel"/>
    <w:tmpl w:val="FEF24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12B52"/>
    <w:multiLevelType w:val="hybridMultilevel"/>
    <w:tmpl w:val="47AE2F12"/>
    <w:lvl w:ilvl="0" w:tplc="0409000F">
      <w:start w:val="1"/>
      <w:numFmt w:val="decimal"/>
      <w:lvlText w:val="%1."/>
      <w:lvlJc w:val="left"/>
      <w:pPr>
        <w:ind w:left="720" w:hanging="360"/>
      </w:pPr>
    </w:lvl>
    <w:lvl w:ilvl="1" w:tplc="0A7C95E6">
      <w:start w:val="3"/>
      <w:numFmt w:val="lowerLetter"/>
      <w:lvlText w:val="%2."/>
      <w:lvlJc w:val="left"/>
      <w:pPr>
        <w:ind w:left="1440" w:hanging="360"/>
      </w:pPr>
      <w:rPr>
        <w:rFonts w:hint="default"/>
        <w:b w:val="0"/>
        <w:i w:val="0"/>
      </w:rPr>
    </w:lvl>
    <w:lvl w:ilvl="2" w:tplc="46E670DE">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F2DDA"/>
    <w:multiLevelType w:val="hybridMultilevel"/>
    <w:tmpl w:val="37D06E7C"/>
    <w:lvl w:ilvl="0" w:tplc="FE84C94E">
      <w:start w:val="1"/>
      <w:numFmt w:val="lowerLetter"/>
      <w:lvlText w:val="%1."/>
      <w:lvlJc w:val="righ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5533BE"/>
    <w:multiLevelType w:val="hybridMultilevel"/>
    <w:tmpl w:val="9D78A6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BB0872"/>
    <w:multiLevelType w:val="hybridMultilevel"/>
    <w:tmpl w:val="7A0EFCB2"/>
    <w:lvl w:ilvl="0" w:tplc="02EA371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E1144"/>
    <w:multiLevelType w:val="hybridMultilevel"/>
    <w:tmpl w:val="076294A0"/>
    <w:lvl w:ilvl="0" w:tplc="04090019">
      <w:start w:val="1"/>
      <w:numFmt w:val="lowerLetter"/>
      <w:lvlText w:val="%1."/>
      <w:lvlJc w:val="left"/>
      <w:pPr>
        <w:ind w:left="720" w:hanging="360"/>
      </w:pPr>
      <w:rPr>
        <w:rFonts w:hint="default"/>
      </w:rPr>
    </w:lvl>
    <w:lvl w:ilvl="1" w:tplc="CF6CEB5C">
      <w:start w:val="1"/>
      <w:numFmt w:val="lowerRoman"/>
      <w:lvlText w:val="%2."/>
      <w:lvlJc w:val="left"/>
      <w:pPr>
        <w:ind w:left="1800" w:hanging="720"/>
      </w:pPr>
      <w:rPr>
        <w:rFonts w:hint="default"/>
      </w:rPr>
    </w:lvl>
    <w:lvl w:ilvl="2" w:tplc="3EEC31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EBC"/>
    <w:multiLevelType w:val="hybridMultilevel"/>
    <w:tmpl w:val="A56EE6B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b w:val="0"/>
        <w:i w:val="0"/>
      </w:rPr>
    </w:lvl>
    <w:lvl w:ilvl="2" w:tplc="46E670DE">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363ED"/>
    <w:multiLevelType w:val="hybridMultilevel"/>
    <w:tmpl w:val="7BD2B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B9441E"/>
    <w:multiLevelType w:val="hybridMultilevel"/>
    <w:tmpl w:val="C8A273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10770B"/>
    <w:multiLevelType w:val="hybridMultilevel"/>
    <w:tmpl w:val="5FF2380E"/>
    <w:lvl w:ilvl="0" w:tplc="0409000F">
      <w:start w:val="1"/>
      <w:numFmt w:val="decimal"/>
      <w:lvlText w:val="%1."/>
      <w:lvlJc w:val="left"/>
      <w:pPr>
        <w:ind w:left="720" w:hanging="360"/>
      </w:pPr>
    </w:lvl>
    <w:lvl w:ilvl="1" w:tplc="54BAEA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5C0"/>
    <w:multiLevelType w:val="hybridMultilevel"/>
    <w:tmpl w:val="F516FE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814360"/>
    <w:multiLevelType w:val="hybridMultilevel"/>
    <w:tmpl w:val="EF6CC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6598F"/>
    <w:multiLevelType w:val="hybridMultilevel"/>
    <w:tmpl w:val="B352C51E"/>
    <w:lvl w:ilvl="0" w:tplc="04090019">
      <w:start w:val="1"/>
      <w:numFmt w:val="lowerLetter"/>
      <w:lvlText w:val="%1."/>
      <w:lvlJc w:val="left"/>
      <w:pPr>
        <w:ind w:left="720" w:hanging="360"/>
      </w:pPr>
    </w:lvl>
    <w:lvl w:ilvl="1" w:tplc="B13276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5"/>
  </w:num>
  <w:num w:numId="5">
    <w:abstractNumId w:val="7"/>
  </w:num>
  <w:num w:numId="6">
    <w:abstractNumId w:val="6"/>
  </w:num>
  <w:num w:numId="7">
    <w:abstractNumId w:val="15"/>
  </w:num>
  <w:num w:numId="8">
    <w:abstractNumId w:val="17"/>
  </w:num>
  <w:num w:numId="9">
    <w:abstractNumId w:val="2"/>
  </w:num>
  <w:num w:numId="10">
    <w:abstractNumId w:val="12"/>
  </w:num>
  <w:num w:numId="11">
    <w:abstractNumId w:val="13"/>
  </w:num>
  <w:num w:numId="12">
    <w:abstractNumId w:val="10"/>
  </w:num>
  <w:num w:numId="13">
    <w:abstractNumId w:val="18"/>
  </w:num>
  <w:num w:numId="14">
    <w:abstractNumId w:val="9"/>
  </w:num>
  <w:num w:numId="15">
    <w:abstractNumId w:val="14"/>
  </w:num>
  <w:num w:numId="16">
    <w:abstractNumId w:val="3"/>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EE"/>
    <w:rsid w:val="00031664"/>
    <w:rsid w:val="0009225F"/>
    <w:rsid w:val="000C0116"/>
    <w:rsid w:val="001357AA"/>
    <w:rsid w:val="00160F15"/>
    <w:rsid w:val="00180F9D"/>
    <w:rsid w:val="001E2566"/>
    <w:rsid w:val="002D6FDC"/>
    <w:rsid w:val="0030153F"/>
    <w:rsid w:val="0041555E"/>
    <w:rsid w:val="005154DC"/>
    <w:rsid w:val="0053528D"/>
    <w:rsid w:val="00547D28"/>
    <w:rsid w:val="00567862"/>
    <w:rsid w:val="00583C22"/>
    <w:rsid w:val="005F15C6"/>
    <w:rsid w:val="00615205"/>
    <w:rsid w:val="006727FE"/>
    <w:rsid w:val="006F19C2"/>
    <w:rsid w:val="006F69CD"/>
    <w:rsid w:val="007D2A40"/>
    <w:rsid w:val="007F2B8C"/>
    <w:rsid w:val="008228E5"/>
    <w:rsid w:val="0082374B"/>
    <w:rsid w:val="00875AF7"/>
    <w:rsid w:val="008849F1"/>
    <w:rsid w:val="008A7A27"/>
    <w:rsid w:val="009B4188"/>
    <w:rsid w:val="00A464FE"/>
    <w:rsid w:val="00A66893"/>
    <w:rsid w:val="00A71EE4"/>
    <w:rsid w:val="00A94F05"/>
    <w:rsid w:val="00AF7700"/>
    <w:rsid w:val="00B01194"/>
    <w:rsid w:val="00B13AF3"/>
    <w:rsid w:val="00BB23B5"/>
    <w:rsid w:val="00C319EB"/>
    <w:rsid w:val="00C728A7"/>
    <w:rsid w:val="00CA7A9C"/>
    <w:rsid w:val="00D53996"/>
    <w:rsid w:val="00D8184D"/>
    <w:rsid w:val="00DA6DEE"/>
    <w:rsid w:val="00DD7D27"/>
    <w:rsid w:val="00E3251A"/>
    <w:rsid w:val="00E642A0"/>
    <w:rsid w:val="00F71BA6"/>
    <w:rsid w:val="00F90357"/>
    <w:rsid w:val="00FE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50A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E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F2B8C"/>
    <w:pPr>
      <w:ind w:left="720"/>
      <w:contextualSpacing/>
    </w:pPr>
  </w:style>
  <w:style w:type="paragraph" w:styleId="BalloonText">
    <w:name w:val="Balloon Text"/>
    <w:basedOn w:val="Normal"/>
    <w:link w:val="BalloonTextChar"/>
    <w:uiPriority w:val="99"/>
    <w:semiHidden/>
    <w:unhideWhenUsed/>
    <w:rsid w:val="00615205"/>
    <w:rPr>
      <w:rFonts w:ascii="Tahoma" w:hAnsi="Tahoma" w:cs="Tahoma"/>
      <w:sz w:val="16"/>
      <w:szCs w:val="16"/>
    </w:rPr>
  </w:style>
  <w:style w:type="character" w:customStyle="1" w:styleId="BalloonTextChar">
    <w:name w:val="Balloon Text Char"/>
    <w:basedOn w:val="DefaultParagraphFont"/>
    <w:link w:val="BalloonText"/>
    <w:uiPriority w:val="99"/>
    <w:semiHidden/>
    <w:rsid w:val="00615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DE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F2B8C"/>
    <w:pPr>
      <w:ind w:left="720"/>
      <w:contextualSpacing/>
    </w:pPr>
  </w:style>
  <w:style w:type="paragraph" w:styleId="BalloonText">
    <w:name w:val="Balloon Text"/>
    <w:basedOn w:val="Normal"/>
    <w:link w:val="BalloonTextChar"/>
    <w:uiPriority w:val="99"/>
    <w:semiHidden/>
    <w:unhideWhenUsed/>
    <w:rsid w:val="00615205"/>
    <w:rPr>
      <w:rFonts w:ascii="Tahoma" w:hAnsi="Tahoma" w:cs="Tahoma"/>
      <w:sz w:val="16"/>
      <w:szCs w:val="16"/>
    </w:rPr>
  </w:style>
  <w:style w:type="character" w:customStyle="1" w:styleId="BalloonTextChar">
    <w:name w:val="Balloon Text Char"/>
    <w:basedOn w:val="DefaultParagraphFont"/>
    <w:link w:val="BalloonText"/>
    <w:uiPriority w:val="99"/>
    <w:semiHidden/>
    <w:rsid w:val="00615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Roneesha  Knight</dc:creator>
  <cp:lastModifiedBy>Knight, Roneesha</cp:lastModifiedBy>
  <cp:revision>2</cp:revision>
  <dcterms:created xsi:type="dcterms:W3CDTF">2015-11-19T04:38:00Z</dcterms:created>
  <dcterms:modified xsi:type="dcterms:W3CDTF">2015-11-19T04:38:00Z</dcterms:modified>
</cp:coreProperties>
</file>